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4C" w:rsidRDefault="00E8344C" w:rsidP="003B4271">
      <w:pPr>
        <w:spacing w:line="480" w:lineRule="auto"/>
        <w:jc w:val="center"/>
        <w:rPr>
          <w:sz w:val="24"/>
          <w:szCs w:val="24"/>
        </w:rPr>
      </w:pPr>
    </w:p>
    <w:p w:rsidR="00E8344C" w:rsidRDefault="00E8344C" w:rsidP="00B03D4D">
      <w:pPr>
        <w:spacing w:after="0" w:line="480" w:lineRule="auto"/>
        <w:jc w:val="center"/>
        <w:rPr>
          <w:sz w:val="24"/>
          <w:szCs w:val="24"/>
        </w:rPr>
      </w:pPr>
    </w:p>
    <w:p w:rsidR="00B03D4D" w:rsidRDefault="00B03D4D" w:rsidP="00B03D4D">
      <w:pPr>
        <w:spacing w:after="0" w:line="480" w:lineRule="auto"/>
        <w:jc w:val="center"/>
        <w:rPr>
          <w:sz w:val="24"/>
          <w:szCs w:val="24"/>
        </w:rPr>
      </w:pPr>
    </w:p>
    <w:p w:rsidR="00E8344C" w:rsidRPr="003E3D86" w:rsidRDefault="00BD6836" w:rsidP="00B03D4D">
      <w:pPr>
        <w:spacing w:after="0" w:line="480" w:lineRule="auto"/>
        <w:jc w:val="center"/>
        <w:rPr>
          <w:rFonts w:ascii="Times New Roman" w:hAnsi="Times New Roman" w:cs="Times New Roman"/>
          <w:sz w:val="24"/>
          <w:szCs w:val="24"/>
        </w:rPr>
      </w:pPr>
      <w:r w:rsidRPr="003E3D86">
        <w:rPr>
          <w:rFonts w:ascii="Times New Roman" w:hAnsi="Times New Roman" w:cs="Times New Roman"/>
          <w:sz w:val="24"/>
          <w:szCs w:val="24"/>
        </w:rPr>
        <w:t>Guns of our Fathers</w:t>
      </w:r>
      <w:r w:rsidR="00B03D4D" w:rsidRPr="003E3D86">
        <w:rPr>
          <w:rFonts w:ascii="Times New Roman" w:hAnsi="Times New Roman" w:cs="Times New Roman"/>
          <w:sz w:val="24"/>
          <w:szCs w:val="24"/>
        </w:rPr>
        <w:t>:</w:t>
      </w:r>
    </w:p>
    <w:p w:rsidR="00E8344C" w:rsidRPr="003E3D86" w:rsidRDefault="007152D9" w:rsidP="00B03D4D">
      <w:pPr>
        <w:spacing w:after="0" w:line="480" w:lineRule="auto"/>
        <w:jc w:val="center"/>
        <w:rPr>
          <w:rFonts w:ascii="Times New Roman" w:hAnsi="Times New Roman" w:cs="Times New Roman"/>
          <w:sz w:val="24"/>
          <w:szCs w:val="24"/>
        </w:rPr>
      </w:pPr>
      <w:r w:rsidRPr="003E3D86">
        <w:rPr>
          <w:rFonts w:ascii="Times New Roman" w:hAnsi="Times New Roman" w:cs="Times New Roman"/>
          <w:sz w:val="24"/>
          <w:szCs w:val="24"/>
        </w:rPr>
        <w:t>Uncovering</w:t>
      </w:r>
      <w:r w:rsidR="008A5F56" w:rsidRPr="003E3D86">
        <w:rPr>
          <w:rFonts w:ascii="Times New Roman" w:hAnsi="Times New Roman" w:cs="Times New Roman"/>
          <w:sz w:val="24"/>
          <w:szCs w:val="24"/>
        </w:rPr>
        <w:t xml:space="preserve"> the Misconceptions </w:t>
      </w:r>
      <w:r w:rsidR="00017BF8" w:rsidRPr="003E3D86">
        <w:rPr>
          <w:rFonts w:ascii="Times New Roman" w:hAnsi="Times New Roman" w:cs="Times New Roman"/>
          <w:sz w:val="24"/>
          <w:szCs w:val="24"/>
        </w:rPr>
        <w:t>of Gun Violence</w:t>
      </w:r>
    </w:p>
    <w:p w:rsidR="00B03D4D" w:rsidRDefault="00B03D4D" w:rsidP="00B03D4D">
      <w:pPr>
        <w:spacing w:after="0" w:line="480" w:lineRule="auto"/>
        <w:jc w:val="center"/>
        <w:rPr>
          <w:sz w:val="24"/>
          <w:szCs w:val="24"/>
        </w:rPr>
      </w:pPr>
    </w:p>
    <w:p w:rsidR="00B03D4D" w:rsidRDefault="00B03D4D" w:rsidP="00B03D4D">
      <w:pPr>
        <w:spacing w:after="0" w:line="480" w:lineRule="auto"/>
        <w:jc w:val="center"/>
        <w:rPr>
          <w:sz w:val="24"/>
          <w:szCs w:val="24"/>
        </w:rPr>
      </w:pPr>
    </w:p>
    <w:p w:rsidR="00B03D4D" w:rsidRDefault="00B03D4D" w:rsidP="00B03D4D">
      <w:pPr>
        <w:spacing w:after="0" w:line="480" w:lineRule="auto"/>
        <w:jc w:val="center"/>
        <w:rPr>
          <w:sz w:val="24"/>
          <w:szCs w:val="24"/>
        </w:rPr>
      </w:pPr>
    </w:p>
    <w:p w:rsidR="00B03D4D" w:rsidRPr="003E3D86" w:rsidRDefault="00B03D4D" w:rsidP="00B03D4D">
      <w:pPr>
        <w:spacing w:after="0" w:line="480" w:lineRule="auto"/>
        <w:jc w:val="center"/>
        <w:rPr>
          <w:rFonts w:ascii="Times New Roman" w:hAnsi="Times New Roman" w:cs="Times New Roman"/>
          <w:sz w:val="24"/>
          <w:szCs w:val="24"/>
        </w:rPr>
      </w:pPr>
      <w:r w:rsidRPr="003E3D86">
        <w:rPr>
          <w:rFonts w:ascii="Times New Roman" w:hAnsi="Times New Roman" w:cs="Times New Roman"/>
          <w:sz w:val="24"/>
          <w:szCs w:val="24"/>
        </w:rPr>
        <w:t>Juan Valdez</w:t>
      </w:r>
    </w:p>
    <w:p w:rsidR="00B03D4D" w:rsidRPr="003E3D86" w:rsidRDefault="00B03D4D" w:rsidP="00B03D4D">
      <w:pPr>
        <w:spacing w:after="0" w:line="480" w:lineRule="auto"/>
        <w:jc w:val="center"/>
        <w:rPr>
          <w:rFonts w:ascii="Times New Roman" w:hAnsi="Times New Roman" w:cs="Times New Roman"/>
          <w:sz w:val="24"/>
          <w:szCs w:val="24"/>
        </w:rPr>
      </w:pPr>
      <w:r w:rsidRPr="003E3D86">
        <w:rPr>
          <w:rFonts w:ascii="Times New Roman" w:hAnsi="Times New Roman" w:cs="Times New Roman"/>
          <w:sz w:val="24"/>
          <w:szCs w:val="24"/>
        </w:rPr>
        <w:t>St. Mary’s University</w:t>
      </w:r>
    </w:p>
    <w:p w:rsidR="00B03D4D" w:rsidRPr="00E57F88" w:rsidRDefault="00E57F88" w:rsidP="00B03D4D">
      <w:pPr>
        <w:spacing w:after="0" w:line="480" w:lineRule="auto"/>
        <w:jc w:val="center"/>
        <w:rPr>
          <w:rFonts w:ascii="Times New Roman" w:hAnsi="Times New Roman" w:cs="Times New Roman"/>
          <w:sz w:val="24"/>
          <w:szCs w:val="24"/>
        </w:rPr>
      </w:pPr>
      <w:r w:rsidRPr="00E57F88">
        <w:rPr>
          <w:rFonts w:ascii="Times New Roman" w:hAnsi="Times New Roman" w:cs="Times New Roman"/>
          <w:sz w:val="24"/>
          <w:szCs w:val="24"/>
        </w:rPr>
        <w:t>Jvaldez25@mail.stmarytx.edu</w:t>
      </w:r>
    </w:p>
    <w:p w:rsidR="00B03D4D" w:rsidRDefault="00B03D4D" w:rsidP="00B03D4D">
      <w:pPr>
        <w:spacing w:after="0" w:line="480" w:lineRule="auto"/>
        <w:jc w:val="center"/>
        <w:rPr>
          <w:sz w:val="24"/>
          <w:szCs w:val="24"/>
        </w:rPr>
      </w:pPr>
    </w:p>
    <w:p w:rsidR="00B03D4D" w:rsidRDefault="00B03D4D" w:rsidP="00B03D4D">
      <w:pPr>
        <w:spacing w:after="0" w:line="480" w:lineRule="auto"/>
        <w:jc w:val="center"/>
        <w:rPr>
          <w:sz w:val="24"/>
          <w:szCs w:val="24"/>
        </w:rPr>
      </w:pPr>
    </w:p>
    <w:p w:rsidR="00B03D4D" w:rsidRDefault="00B03D4D" w:rsidP="00B03D4D">
      <w:pPr>
        <w:spacing w:after="0" w:line="480" w:lineRule="auto"/>
        <w:jc w:val="center"/>
        <w:rPr>
          <w:sz w:val="24"/>
          <w:szCs w:val="24"/>
        </w:rPr>
      </w:pPr>
      <w:bookmarkStart w:id="0" w:name="_GoBack"/>
      <w:bookmarkEnd w:id="0"/>
    </w:p>
    <w:p w:rsidR="00B03D4D" w:rsidRDefault="00B03D4D" w:rsidP="00B03D4D">
      <w:pPr>
        <w:spacing w:after="0" w:line="480" w:lineRule="auto"/>
        <w:jc w:val="center"/>
        <w:rPr>
          <w:sz w:val="24"/>
          <w:szCs w:val="24"/>
        </w:rPr>
      </w:pPr>
    </w:p>
    <w:p w:rsidR="00B03D4D" w:rsidRDefault="00B03D4D" w:rsidP="00B03D4D">
      <w:pPr>
        <w:spacing w:after="0" w:line="480" w:lineRule="auto"/>
        <w:jc w:val="center"/>
        <w:rPr>
          <w:sz w:val="24"/>
          <w:szCs w:val="24"/>
        </w:rPr>
      </w:pPr>
    </w:p>
    <w:p w:rsidR="00B03D4D" w:rsidRDefault="00B03D4D" w:rsidP="00B03D4D">
      <w:pPr>
        <w:spacing w:after="0" w:line="480" w:lineRule="auto"/>
        <w:jc w:val="center"/>
        <w:rPr>
          <w:sz w:val="24"/>
          <w:szCs w:val="24"/>
        </w:rPr>
      </w:pPr>
    </w:p>
    <w:p w:rsidR="00B03D4D" w:rsidRDefault="00B03D4D" w:rsidP="00B03D4D">
      <w:pPr>
        <w:spacing w:after="0" w:line="480" w:lineRule="auto"/>
        <w:jc w:val="center"/>
        <w:rPr>
          <w:sz w:val="24"/>
          <w:szCs w:val="24"/>
        </w:rPr>
      </w:pPr>
    </w:p>
    <w:p w:rsidR="00992A01" w:rsidRDefault="00992A01" w:rsidP="00B03D4D">
      <w:pPr>
        <w:spacing w:after="0" w:line="480" w:lineRule="auto"/>
        <w:rPr>
          <w:sz w:val="24"/>
          <w:szCs w:val="24"/>
        </w:rPr>
      </w:pPr>
    </w:p>
    <w:p w:rsidR="00B03D4D" w:rsidRPr="003E3D86" w:rsidRDefault="00AB7569" w:rsidP="00B03D4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April 5, 2014</w:t>
      </w:r>
    </w:p>
    <w:p w:rsidR="00E8344C" w:rsidRDefault="00E8344C" w:rsidP="00B03D4D">
      <w:pPr>
        <w:spacing w:line="480" w:lineRule="auto"/>
        <w:rPr>
          <w:sz w:val="24"/>
          <w:szCs w:val="24"/>
        </w:rPr>
      </w:pPr>
    </w:p>
    <w:p w:rsidR="00393ED3" w:rsidRDefault="00393ED3" w:rsidP="00B03D4D">
      <w:pPr>
        <w:spacing w:line="480" w:lineRule="auto"/>
        <w:rPr>
          <w:rFonts w:ascii="Times New Roman" w:hAnsi="Times New Roman" w:cs="Times New Roman"/>
          <w:b/>
          <w:sz w:val="24"/>
          <w:szCs w:val="24"/>
        </w:rPr>
      </w:pPr>
    </w:p>
    <w:p w:rsidR="00393ED3" w:rsidRDefault="00393ED3" w:rsidP="002B59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BD6836" w:rsidRPr="003E3D86" w:rsidRDefault="00393ED3" w:rsidP="002B59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With the </w:t>
      </w:r>
      <w:r w:rsidR="000E76D4">
        <w:rPr>
          <w:rFonts w:ascii="Times New Roman" w:hAnsi="Times New Roman" w:cs="Times New Roman"/>
          <w:sz w:val="24"/>
          <w:szCs w:val="24"/>
        </w:rPr>
        <w:t xml:space="preserve">Sandy Hook </w:t>
      </w:r>
      <w:r w:rsidR="00E2301F">
        <w:rPr>
          <w:rFonts w:ascii="Times New Roman" w:hAnsi="Times New Roman" w:cs="Times New Roman"/>
          <w:sz w:val="24"/>
          <w:szCs w:val="24"/>
        </w:rPr>
        <w:t xml:space="preserve">shootings </w:t>
      </w:r>
      <w:r w:rsidR="00295404">
        <w:rPr>
          <w:rFonts w:ascii="Times New Roman" w:hAnsi="Times New Roman" w:cs="Times New Roman"/>
          <w:sz w:val="24"/>
          <w:szCs w:val="24"/>
        </w:rPr>
        <w:t>of</w:t>
      </w:r>
      <w:r w:rsidR="00E2301F">
        <w:rPr>
          <w:rFonts w:ascii="Times New Roman" w:hAnsi="Times New Roman" w:cs="Times New Roman"/>
          <w:sz w:val="24"/>
          <w:szCs w:val="24"/>
        </w:rPr>
        <w:t xml:space="preserve"> 2012 and</w:t>
      </w:r>
      <w:r w:rsidR="00295404">
        <w:rPr>
          <w:rFonts w:ascii="Times New Roman" w:hAnsi="Times New Roman" w:cs="Times New Roman"/>
          <w:sz w:val="24"/>
          <w:szCs w:val="24"/>
        </w:rPr>
        <w:t xml:space="preserve"> </w:t>
      </w:r>
      <w:r w:rsidR="00F52060">
        <w:rPr>
          <w:rFonts w:ascii="Times New Roman" w:hAnsi="Times New Roman" w:cs="Times New Roman"/>
          <w:sz w:val="24"/>
          <w:szCs w:val="24"/>
        </w:rPr>
        <w:t xml:space="preserve">the </w:t>
      </w:r>
      <w:r w:rsidR="00295404">
        <w:rPr>
          <w:rFonts w:ascii="Times New Roman" w:hAnsi="Times New Roman" w:cs="Times New Roman"/>
          <w:sz w:val="24"/>
          <w:szCs w:val="24"/>
        </w:rPr>
        <w:t>current</w:t>
      </w:r>
      <w:r w:rsidR="00E2301F">
        <w:rPr>
          <w:rFonts w:ascii="Times New Roman" w:hAnsi="Times New Roman" w:cs="Times New Roman"/>
          <w:sz w:val="24"/>
          <w:szCs w:val="24"/>
        </w:rPr>
        <w:t xml:space="preserve"> </w:t>
      </w:r>
      <w:r>
        <w:rPr>
          <w:rFonts w:ascii="Times New Roman" w:hAnsi="Times New Roman" w:cs="Times New Roman"/>
          <w:sz w:val="24"/>
          <w:szCs w:val="24"/>
        </w:rPr>
        <w:t xml:space="preserve">gun control debate, </w:t>
      </w:r>
      <w:r w:rsidR="00E2301F">
        <w:rPr>
          <w:rFonts w:ascii="Times New Roman" w:hAnsi="Times New Roman" w:cs="Times New Roman"/>
          <w:sz w:val="24"/>
          <w:szCs w:val="24"/>
        </w:rPr>
        <w:t xml:space="preserve">several misconceptions about gun control and </w:t>
      </w:r>
      <w:r w:rsidR="00E0607F">
        <w:rPr>
          <w:rFonts w:ascii="Times New Roman" w:hAnsi="Times New Roman" w:cs="Times New Roman"/>
          <w:sz w:val="24"/>
          <w:szCs w:val="24"/>
        </w:rPr>
        <w:t xml:space="preserve">homicide rates have arisen. </w:t>
      </w:r>
      <w:r w:rsidR="000E76D4">
        <w:rPr>
          <w:rFonts w:ascii="Times New Roman" w:hAnsi="Times New Roman" w:cs="Times New Roman"/>
          <w:sz w:val="24"/>
          <w:szCs w:val="24"/>
        </w:rPr>
        <w:t>The true purpose of the second amendment is explained as many people have questioned the purpose of gun in the 21</w:t>
      </w:r>
      <w:r w:rsidR="000E76D4" w:rsidRPr="00E0607F">
        <w:rPr>
          <w:rFonts w:ascii="Times New Roman" w:hAnsi="Times New Roman" w:cs="Times New Roman"/>
          <w:sz w:val="24"/>
          <w:szCs w:val="24"/>
          <w:vertAlign w:val="superscript"/>
        </w:rPr>
        <w:t>st</w:t>
      </w:r>
      <w:r w:rsidR="000E76D4">
        <w:rPr>
          <w:rFonts w:ascii="Times New Roman" w:hAnsi="Times New Roman" w:cs="Times New Roman"/>
          <w:sz w:val="24"/>
          <w:szCs w:val="24"/>
        </w:rPr>
        <w:t xml:space="preserve"> century. One of the misconceptions is the belief </w:t>
      </w:r>
      <w:r w:rsidR="00E2301F">
        <w:rPr>
          <w:rFonts w:ascii="Times New Roman" w:hAnsi="Times New Roman" w:cs="Times New Roman"/>
          <w:sz w:val="24"/>
          <w:szCs w:val="24"/>
        </w:rPr>
        <w:t>that imposing strict</w:t>
      </w:r>
      <w:r w:rsidR="000E76D4">
        <w:rPr>
          <w:rFonts w:ascii="Times New Roman" w:hAnsi="Times New Roman" w:cs="Times New Roman"/>
          <w:sz w:val="24"/>
          <w:szCs w:val="24"/>
        </w:rPr>
        <w:t>er</w:t>
      </w:r>
      <w:r w:rsidR="00E2301F">
        <w:rPr>
          <w:rFonts w:ascii="Times New Roman" w:hAnsi="Times New Roman" w:cs="Times New Roman"/>
          <w:sz w:val="24"/>
          <w:szCs w:val="24"/>
        </w:rPr>
        <w:t xml:space="preserve"> gun control laws will significantly reduce the tota</w:t>
      </w:r>
      <w:r w:rsidR="00295404">
        <w:rPr>
          <w:rFonts w:ascii="Times New Roman" w:hAnsi="Times New Roman" w:cs="Times New Roman"/>
          <w:sz w:val="24"/>
          <w:szCs w:val="24"/>
        </w:rPr>
        <w:t>l homicide rate.</w:t>
      </w:r>
      <w:r w:rsidR="000E76D4">
        <w:rPr>
          <w:rFonts w:ascii="Times New Roman" w:hAnsi="Times New Roman" w:cs="Times New Roman"/>
          <w:sz w:val="24"/>
          <w:szCs w:val="24"/>
        </w:rPr>
        <w:t xml:space="preserve"> However,</w:t>
      </w:r>
      <w:r w:rsidR="00295404">
        <w:rPr>
          <w:rFonts w:ascii="Times New Roman" w:hAnsi="Times New Roman" w:cs="Times New Roman"/>
          <w:sz w:val="24"/>
          <w:szCs w:val="24"/>
        </w:rPr>
        <w:t xml:space="preserve"> </w:t>
      </w:r>
      <w:r w:rsidR="000E76D4">
        <w:rPr>
          <w:rFonts w:ascii="Times New Roman" w:hAnsi="Times New Roman" w:cs="Times New Roman"/>
          <w:sz w:val="24"/>
          <w:szCs w:val="24"/>
        </w:rPr>
        <w:t>a review of the literature reveals that gun laws are not very effective at explainin</w:t>
      </w:r>
      <w:r w:rsidR="000E76D4" w:rsidRPr="000E76D4">
        <w:rPr>
          <w:rFonts w:ascii="Times New Roman" w:hAnsi="Times New Roman" w:cs="Times New Roman"/>
          <w:sz w:val="24"/>
          <w:szCs w:val="24"/>
        </w:rPr>
        <w:t>g a nation’s homicide rate</w:t>
      </w:r>
      <w:r w:rsidR="000E76D4">
        <w:rPr>
          <w:rFonts w:ascii="Times New Roman" w:hAnsi="Times New Roman" w:cs="Times New Roman"/>
          <w:sz w:val="24"/>
          <w:szCs w:val="24"/>
        </w:rPr>
        <w:t xml:space="preserve">. There is also the possibility of a profit paradox if stricter gun control laws are passed. </w:t>
      </w:r>
      <w:r w:rsidR="00AC7ECB">
        <w:rPr>
          <w:rFonts w:ascii="Times New Roman" w:hAnsi="Times New Roman" w:cs="Times New Roman"/>
          <w:sz w:val="24"/>
          <w:szCs w:val="24"/>
        </w:rPr>
        <w:t xml:space="preserve">Utilizing </w:t>
      </w:r>
      <w:proofErr w:type="gramStart"/>
      <w:r w:rsidR="00AC7ECB">
        <w:rPr>
          <w:rFonts w:ascii="Times New Roman" w:hAnsi="Times New Roman" w:cs="Times New Roman"/>
          <w:sz w:val="24"/>
          <w:szCs w:val="24"/>
        </w:rPr>
        <w:t xml:space="preserve">a </w:t>
      </w:r>
      <w:r w:rsidR="00AC7ECB" w:rsidRPr="00AC7ECB">
        <w:rPr>
          <w:rFonts w:ascii="Times New Roman" w:hAnsi="Times New Roman" w:cs="Times New Roman"/>
          <w:sz w:val="24"/>
          <w:szCs w:val="24"/>
        </w:rPr>
        <w:t>least ordinary squares</w:t>
      </w:r>
      <w:proofErr w:type="gramEnd"/>
      <w:r w:rsidR="00AC7ECB" w:rsidRPr="00AC7ECB">
        <w:rPr>
          <w:rFonts w:ascii="Times New Roman" w:hAnsi="Times New Roman" w:cs="Times New Roman"/>
          <w:sz w:val="24"/>
          <w:szCs w:val="24"/>
        </w:rPr>
        <w:t xml:space="preserve"> multiple regression</w:t>
      </w:r>
      <w:r w:rsidR="00AC7ECB">
        <w:rPr>
          <w:rFonts w:ascii="Times New Roman" w:hAnsi="Times New Roman" w:cs="Times New Roman"/>
          <w:sz w:val="24"/>
          <w:szCs w:val="24"/>
        </w:rPr>
        <w:t xml:space="preserve"> </w:t>
      </w:r>
      <w:r w:rsidR="00AC7ECB" w:rsidRPr="00AC7ECB">
        <w:rPr>
          <w:rFonts w:ascii="Times New Roman" w:hAnsi="Times New Roman" w:cs="Times New Roman"/>
          <w:sz w:val="24"/>
          <w:szCs w:val="24"/>
        </w:rPr>
        <w:t>to examine the individual and collective effects of the independent variables</w:t>
      </w:r>
      <w:r w:rsidR="00F541F2">
        <w:rPr>
          <w:rFonts w:ascii="Times New Roman" w:hAnsi="Times New Roman" w:cs="Times New Roman"/>
          <w:sz w:val="24"/>
          <w:szCs w:val="24"/>
        </w:rPr>
        <w:t xml:space="preserve"> </w:t>
      </w:r>
      <w:r w:rsidR="00AC7ECB" w:rsidRPr="00AC7ECB">
        <w:rPr>
          <w:rFonts w:ascii="Times New Roman" w:hAnsi="Times New Roman" w:cs="Times New Roman"/>
          <w:sz w:val="24"/>
          <w:szCs w:val="24"/>
        </w:rPr>
        <w:t xml:space="preserve">on homicide rates </w:t>
      </w:r>
      <w:r w:rsidR="00AC7ECB">
        <w:rPr>
          <w:rFonts w:ascii="Times New Roman" w:hAnsi="Times New Roman" w:cs="Times New Roman"/>
          <w:sz w:val="24"/>
          <w:szCs w:val="24"/>
        </w:rPr>
        <w:t>shows that strict gun laws do not im</w:t>
      </w:r>
      <w:r w:rsidR="00F541F2">
        <w:rPr>
          <w:rFonts w:ascii="Times New Roman" w:hAnsi="Times New Roman" w:cs="Times New Roman"/>
          <w:sz w:val="24"/>
          <w:szCs w:val="24"/>
        </w:rPr>
        <w:t xml:space="preserve">pact, nor affect homicide rates. </w:t>
      </w:r>
      <w:r w:rsidR="00F541F2" w:rsidRPr="00F541F2">
        <w:rPr>
          <w:rFonts w:ascii="Times New Roman" w:hAnsi="Times New Roman" w:cs="Times New Roman"/>
          <w:sz w:val="24"/>
          <w:szCs w:val="24"/>
        </w:rPr>
        <w:t>The independent variables are GDP, socioeconomic structure, literacy rate, democratic governance, culture, and types of gun laws in each country</w:t>
      </w:r>
      <w:r w:rsidR="00F541F2">
        <w:rPr>
          <w:rFonts w:ascii="Times New Roman" w:hAnsi="Times New Roman" w:cs="Times New Roman"/>
          <w:sz w:val="24"/>
          <w:szCs w:val="24"/>
        </w:rPr>
        <w:t>.</w:t>
      </w:r>
      <w:r w:rsidR="00AC7ECB">
        <w:rPr>
          <w:rFonts w:ascii="Times New Roman" w:hAnsi="Times New Roman" w:cs="Times New Roman"/>
          <w:sz w:val="24"/>
          <w:szCs w:val="24"/>
        </w:rPr>
        <w:t xml:space="preserve"> Ultimately</w:t>
      </w:r>
      <w:r w:rsidR="000E76D4">
        <w:rPr>
          <w:rFonts w:ascii="Times New Roman" w:hAnsi="Times New Roman" w:cs="Times New Roman"/>
          <w:sz w:val="24"/>
          <w:szCs w:val="24"/>
        </w:rPr>
        <w:t xml:space="preserve">, </w:t>
      </w:r>
      <w:r w:rsidR="00AC7ECB">
        <w:rPr>
          <w:rFonts w:ascii="Times New Roman" w:hAnsi="Times New Roman" w:cs="Times New Roman"/>
          <w:sz w:val="24"/>
          <w:szCs w:val="24"/>
        </w:rPr>
        <w:t xml:space="preserve">an analysis of the regressions shows that </w:t>
      </w:r>
      <w:r w:rsidR="00295404">
        <w:rPr>
          <w:rFonts w:ascii="Times New Roman" w:hAnsi="Times New Roman" w:cs="Times New Roman"/>
          <w:sz w:val="24"/>
          <w:szCs w:val="24"/>
        </w:rPr>
        <w:t xml:space="preserve">other overlooked </w:t>
      </w:r>
      <w:r w:rsidR="00E2301F">
        <w:rPr>
          <w:rFonts w:ascii="Times New Roman" w:hAnsi="Times New Roman" w:cs="Times New Roman"/>
          <w:sz w:val="24"/>
          <w:szCs w:val="24"/>
        </w:rPr>
        <w:t xml:space="preserve">factors such as </w:t>
      </w:r>
      <w:r w:rsidR="00F52060">
        <w:rPr>
          <w:rFonts w:ascii="Times New Roman" w:hAnsi="Times New Roman" w:cs="Times New Roman"/>
          <w:sz w:val="24"/>
          <w:szCs w:val="24"/>
        </w:rPr>
        <w:t>GDP, literacy rates</w:t>
      </w:r>
      <w:r w:rsidR="00E2301F">
        <w:rPr>
          <w:rFonts w:ascii="Times New Roman" w:hAnsi="Times New Roman" w:cs="Times New Roman"/>
          <w:sz w:val="24"/>
          <w:szCs w:val="24"/>
        </w:rPr>
        <w:t xml:space="preserve">, and socioeconomic inequality impact homicide rates more than gun control. </w:t>
      </w:r>
    </w:p>
    <w:p w:rsidR="00BD6836" w:rsidRDefault="00BD6836" w:rsidP="00B03D4D">
      <w:pPr>
        <w:spacing w:line="480" w:lineRule="auto"/>
        <w:rPr>
          <w:sz w:val="24"/>
          <w:szCs w:val="24"/>
        </w:rPr>
      </w:pPr>
    </w:p>
    <w:p w:rsidR="00BD6836" w:rsidRDefault="00BD6836" w:rsidP="00B03D4D">
      <w:pPr>
        <w:spacing w:line="480" w:lineRule="auto"/>
        <w:rPr>
          <w:sz w:val="24"/>
          <w:szCs w:val="24"/>
        </w:rPr>
      </w:pPr>
    </w:p>
    <w:p w:rsidR="00BD6836" w:rsidRDefault="00BD6836" w:rsidP="00B03D4D">
      <w:pPr>
        <w:spacing w:line="480" w:lineRule="auto"/>
        <w:rPr>
          <w:sz w:val="24"/>
          <w:szCs w:val="24"/>
        </w:rPr>
      </w:pPr>
    </w:p>
    <w:p w:rsidR="00BD6836" w:rsidRDefault="00BD6836" w:rsidP="00B03D4D">
      <w:pPr>
        <w:spacing w:line="480" w:lineRule="auto"/>
        <w:rPr>
          <w:sz w:val="24"/>
          <w:szCs w:val="24"/>
        </w:rPr>
      </w:pPr>
    </w:p>
    <w:p w:rsidR="00BD6836" w:rsidRDefault="00BD6836" w:rsidP="00B03D4D">
      <w:pPr>
        <w:spacing w:line="480" w:lineRule="auto"/>
        <w:rPr>
          <w:sz w:val="24"/>
          <w:szCs w:val="24"/>
        </w:rPr>
      </w:pPr>
    </w:p>
    <w:p w:rsidR="00802E73" w:rsidRDefault="00802E73" w:rsidP="00B03D4D">
      <w:pPr>
        <w:spacing w:line="480" w:lineRule="auto"/>
        <w:rPr>
          <w:sz w:val="24"/>
          <w:szCs w:val="24"/>
        </w:rPr>
      </w:pPr>
    </w:p>
    <w:p w:rsidR="005D36D4" w:rsidRDefault="005D36D4" w:rsidP="00B03D4D">
      <w:pPr>
        <w:spacing w:line="480" w:lineRule="auto"/>
        <w:rPr>
          <w:sz w:val="24"/>
          <w:szCs w:val="24"/>
        </w:rPr>
      </w:pPr>
    </w:p>
    <w:p w:rsidR="002B5921" w:rsidRDefault="002B5921" w:rsidP="00B03D4D">
      <w:pPr>
        <w:spacing w:line="480" w:lineRule="auto"/>
        <w:rPr>
          <w:sz w:val="24"/>
          <w:szCs w:val="24"/>
        </w:rPr>
      </w:pPr>
    </w:p>
    <w:p w:rsidR="002B5921" w:rsidRDefault="002B5921" w:rsidP="00B03D4D">
      <w:pPr>
        <w:spacing w:line="480" w:lineRule="auto"/>
        <w:rPr>
          <w:sz w:val="24"/>
          <w:szCs w:val="24"/>
        </w:rPr>
      </w:pPr>
    </w:p>
    <w:p w:rsidR="002B5921" w:rsidRDefault="002B5921" w:rsidP="00B03D4D">
      <w:pPr>
        <w:spacing w:line="480" w:lineRule="auto"/>
        <w:rPr>
          <w:sz w:val="24"/>
          <w:szCs w:val="24"/>
        </w:rPr>
      </w:pPr>
    </w:p>
    <w:p w:rsidR="002B5921" w:rsidRDefault="002B5921" w:rsidP="00B03D4D">
      <w:pPr>
        <w:spacing w:line="480" w:lineRule="auto"/>
        <w:rPr>
          <w:sz w:val="24"/>
          <w:szCs w:val="24"/>
        </w:rPr>
      </w:pPr>
    </w:p>
    <w:p w:rsidR="002B5921" w:rsidRDefault="002B5921" w:rsidP="00B03D4D">
      <w:pPr>
        <w:spacing w:line="480" w:lineRule="auto"/>
        <w:rPr>
          <w:sz w:val="24"/>
          <w:szCs w:val="24"/>
        </w:rPr>
      </w:pPr>
    </w:p>
    <w:p w:rsidR="003B4271" w:rsidRDefault="008961FB" w:rsidP="002B592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Introduction</w:t>
      </w:r>
      <w:r w:rsidR="007444C7">
        <w:rPr>
          <w:rFonts w:ascii="Times New Roman" w:hAnsi="Times New Roman" w:cs="Times New Roman"/>
          <w:b/>
          <w:sz w:val="24"/>
          <w:szCs w:val="24"/>
        </w:rPr>
        <w:t xml:space="preserve"> </w:t>
      </w:r>
    </w:p>
    <w:p w:rsidR="00773B89" w:rsidRPr="00F7500A" w:rsidRDefault="00773B89" w:rsidP="002B5921">
      <w:pPr>
        <w:spacing w:after="0" w:line="240" w:lineRule="auto"/>
        <w:rPr>
          <w:rFonts w:ascii="Times New Roman" w:hAnsi="Times New Roman" w:cs="Times New Roman"/>
          <w:b/>
          <w:sz w:val="24"/>
          <w:szCs w:val="24"/>
        </w:rPr>
      </w:pPr>
    </w:p>
    <w:p w:rsidR="0037538E" w:rsidRDefault="00136C4A" w:rsidP="002B5921">
      <w:pPr>
        <w:spacing w:after="0" w:line="240" w:lineRule="auto"/>
        <w:ind w:firstLine="720"/>
        <w:rPr>
          <w:rFonts w:ascii="Times New Roman" w:hAnsi="Times New Roman" w:cs="Times New Roman"/>
          <w:sz w:val="24"/>
          <w:szCs w:val="24"/>
        </w:rPr>
      </w:pPr>
      <w:r w:rsidRPr="002D6346">
        <w:rPr>
          <w:rFonts w:ascii="Times New Roman" w:hAnsi="Times New Roman" w:cs="Times New Roman"/>
          <w:sz w:val="24"/>
          <w:szCs w:val="24"/>
        </w:rPr>
        <w:t xml:space="preserve">On </w:t>
      </w:r>
      <w:r w:rsidR="002A4E12" w:rsidRPr="002D6346">
        <w:rPr>
          <w:rFonts w:ascii="Times New Roman" w:hAnsi="Times New Roman" w:cs="Times New Roman"/>
          <w:sz w:val="24"/>
          <w:szCs w:val="24"/>
        </w:rPr>
        <w:t xml:space="preserve">the morning of </w:t>
      </w:r>
      <w:r w:rsidRPr="002D6346">
        <w:rPr>
          <w:rFonts w:ascii="Times New Roman" w:hAnsi="Times New Roman" w:cs="Times New Roman"/>
          <w:sz w:val="24"/>
          <w:szCs w:val="24"/>
        </w:rPr>
        <w:t xml:space="preserve">December 14, 2012, </w:t>
      </w:r>
      <w:r w:rsidR="002A4E12" w:rsidRPr="002D6346">
        <w:rPr>
          <w:rFonts w:ascii="Times New Roman" w:hAnsi="Times New Roman" w:cs="Times New Roman"/>
          <w:sz w:val="24"/>
          <w:szCs w:val="24"/>
        </w:rPr>
        <w:t xml:space="preserve">five years after the Virginia Tech Massacre, </w:t>
      </w:r>
      <w:r w:rsidRPr="002D6346">
        <w:rPr>
          <w:rFonts w:ascii="Times New Roman" w:hAnsi="Times New Roman" w:cs="Times New Roman"/>
          <w:sz w:val="24"/>
          <w:szCs w:val="24"/>
        </w:rPr>
        <w:t>twenty children and six adults were</w:t>
      </w:r>
      <w:r w:rsidR="002A4E12" w:rsidRPr="002D6346">
        <w:rPr>
          <w:rFonts w:ascii="Times New Roman" w:hAnsi="Times New Roman" w:cs="Times New Roman"/>
          <w:sz w:val="24"/>
          <w:szCs w:val="24"/>
        </w:rPr>
        <w:t xml:space="preserve"> fatally </w:t>
      </w:r>
      <w:r w:rsidR="00935C43" w:rsidRPr="002D6346">
        <w:rPr>
          <w:rFonts w:ascii="Times New Roman" w:hAnsi="Times New Roman" w:cs="Times New Roman"/>
          <w:sz w:val="24"/>
          <w:szCs w:val="24"/>
        </w:rPr>
        <w:t>murdered</w:t>
      </w:r>
      <w:r w:rsidR="002A4E12" w:rsidRPr="002D6346">
        <w:rPr>
          <w:rFonts w:ascii="Times New Roman" w:hAnsi="Times New Roman" w:cs="Times New Roman"/>
          <w:sz w:val="24"/>
          <w:szCs w:val="24"/>
        </w:rPr>
        <w:t xml:space="preserve"> at Sandy Hook Elementary School by a</w:t>
      </w:r>
      <w:r w:rsidR="000B1F4F" w:rsidRPr="002D6346">
        <w:rPr>
          <w:rFonts w:ascii="Times New Roman" w:hAnsi="Times New Roman" w:cs="Times New Roman"/>
          <w:sz w:val="24"/>
          <w:szCs w:val="24"/>
        </w:rPr>
        <w:t>n</w:t>
      </w:r>
      <w:r w:rsidR="002A4E12" w:rsidRPr="002D6346">
        <w:rPr>
          <w:rFonts w:ascii="Times New Roman" w:hAnsi="Times New Roman" w:cs="Times New Roman"/>
          <w:sz w:val="24"/>
          <w:szCs w:val="24"/>
        </w:rPr>
        <w:t xml:space="preserve"> </w:t>
      </w:r>
      <w:r w:rsidR="000B1F4F" w:rsidRPr="002D6346">
        <w:rPr>
          <w:rFonts w:ascii="Times New Roman" w:hAnsi="Times New Roman" w:cs="Times New Roman"/>
          <w:sz w:val="24"/>
          <w:szCs w:val="24"/>
        </w:rPr>
        <w:t xml:space="preserve">armed </w:t>
      </w:r>
      <w:r w:rsidR="002A4E12" w:rsidRPr="002D6346">
        <w:rPr>
          <w:rFonts w:ascii="Times New Roman" w:hAnsi="Times New Roman" w:cs="Times New Roman"/>
          <w:sz w:val="24"/>
          <w:szCs w:val="24"/>
        </w:rPr>
        <w:t xml:space="preserve">assailant by the name of Adam Lanza. </w:t>
      </w:r>
      <w:r w:rsidR="006C4D5A" w:rsidRPr="002D6346">
        <w:rPr>
          <w:rFonts w:ascii="Times New Roman" w:hAnsi="Times New Roman" w:cs="Times New Roman"/>
          <w:sz w:val="24"/>
          <w:szCs w:val="24"/>
        </w:rPr>
        <w:t xml:space="preserve">The </w:t>
      </w:r>
      <w:r w:rsidR="000753BF" w:rsidRPr="002D6346">
        <w:rPr>
          <w:rFonts w:ascii="Times New Roman" w:hAnsi="Times New Roman" w:cs="Times New Roman"/>
          <w:sz w:val="24"/>
          <w:szCs w:val="24"/>
        </w:rPr>
        <w:t xml:space="preserve">shootings </w:t>
      </w:r>
      <w:r w:rsidR="00DB4260">
        <w:rPr>
          <w:rFonts w:ascii="Times New Roman" w:hAnsi="Times New Roman" w:cs="Times New Roman"/>
          <w:sz w:val="24"/>
          <w:szCs w:val="24"/>
        </w:rPr>
        <w:t>follow</w:t>
      </w:r>
      <w:r w:rsidR="006C4D5A" w:rsidRPr="002D6346">
        <w:rPr>
          <w:rFonts w:ascii="Times New Roman" w:hAnsi="Times New Roman" w:cs="Times New Roman"/>
          <w:sz w:val="24"/>
          <w:szCs w:val="24"/>
        </w:rPr>
        <w:t xml:space="preserve"> </w:t>
      </w:r>
      <w:r w:rsidR="002862FE">
        <w:rPr>
          <w:rFonts w:ascii="Times New Roman" w:hAnsi="Times New Roman" w:cs="Times New Roman"/>
          <w:sz w:val="24"/>
          <w:szCs w:val="24"/>
        </w:rPr>
        <w:t xml:space="preserve">recent mass-killings </w:t>
      </w:r>
      <w:r w:rsidR="000753BF" w:rsidRPr="002D6346">
        <w:rPr>
          <w:rFonts w:ascii="Times New Roman" w:hAnsi="Times New Roman" w:cs="Times New Roman"/>
          <w:sz w:val="24"/>
          <w:szCs w:val="24"/>
        </w:rPr>
        <w:t>in a</w:t>
      </w:r>
      <w:r w:rsidR="006C4D5A" w:rsidRPr="002D6346">
        <w:rPr>
          <w:rFonts w:ascii="Times New Roman" w:hAnsi="Times New Roman" w:cs="Times New Roman"/>
          <w:sz w:val="24"/>
          <w:szCs w:val="24"/>
        </w:rPr>
        <w:t xml:space="preserve"> shopping mall in Oregon</w:t>
      </w:r>
      <w:r w:rsidR="00980B5B">
        <w:rPr>
          <w:rFonts w:ascii="Times New Roman" w:hAnsi="Times New Roman" w:cs="Times New Roman"/>
          <w:sz w:val="24"/>
          <w:szCs w:val="24"/>
        </w:rPr>
        <w:t xml:space="preserve"> (2012)</w:t>
      </w:r>
      <w:r w:rsidR="006C4D5A" w:rsidRPr="002D6346">
        <w:rPr>
          <w:rFonts w:ascii="Times New Roman" w:hAnsi="Times New Roman" w:cs="Times New Roman"/>
          <w:sz w:val="24"/>
          <w:szCs w:val="24"/>
        </w:rPr>
        <w:t>, a movie theater in Colorado</w:t>
      </w:r>
      <w:r w:rsidR="00980B5B">
        <w:rPr>
          <w:rFonts w:ascii="Times New Roman" w:hAnsi="Times New Roman" w:cs="Times New Roman"/>
          <w:sz w:val="24"/>
          <w:szCs w:val="24"/>
        </w:rPr>
        <w:t xml:space="preserve"> (2012)</w:t>
      </w:r>
      <w:r w:rsidR="006C4D5A" w:rsidRPr="002D6346">
        <w:rPr>
          <w:rFonts w:ascii="Times New Roman" w:hAnsi="Times New Roman" w:cs="Times New Roman"/>
          <w:sz w:val="24"/>
          <w:szCs w:val="24"/>
        </w:rPr>
        <w:t>, a Sikh temple in Wisconsin</w:t>
      </w:r>
      <w:r w:rsidR="003504A8">
        <w:rPr>
          <w:rFonts w:ascii="Times New Roman" w:hAnsi="Times New Roman" w:cs="Times New Roman"/>
          <w:sz w:val="24"/>
          <w:szCs w:val="24"/>
        </w:rPr>
        <w:t xml:space="preserve"> </w:t>
      </w:r>
      <w:r w:rsidR="00980B5B">
        <w:rPr>
          <w:rFonts w:ascii="Times New Roman" w:hAnsi="Times New Roman" w:cs="Times New Roman"/>
          <w:sz w:val="24"/>
          <w:szCs w:val="24"/>
        </w:rPr>
        <w:t>(2012)</w:t>
      </w:r>
      <w:r w:rsidR="006C4D5A" w:rsidRPr="002D6346">
        <w:rPr>
          <w:rFonts w:ascii="Times New Roman" w:hAnsi="Times New Roman" w:cs="Times New Roman"/>
          <w:sz w:val="24"/>
          <w:szCs w:val="24"/>
        </w:rPr>
        <w:t>, and a business in Minnesota</w:t>
      </w:r>
      <w:r w:rsidR="002E7A42" w:rsidRPr="002D6346">
        <w:rPr>
          <w:rFonts w:ascii="Times New Roman" w:hAnsi="Times New Roman" w:cs="Times New Roman"/>
          <w:sz w:val="24"/>
          <w:szCs w:val="24"/>
        </w:rPr>
        <w:t xml:space="preserve"> (Kellerman, 2013</w:t>
      </w:r>
      <w:r w:rsidR="00BA4D8A">
        <w:rPr>
          <w:rFonts w:ascii="Times New Roman" w:hAnsi="Times New Roman" w:cs="Times New Roman"/>
          <w:sz w:val="24"/>
          <w:szCs w:val="24"/>
        </w:rPr>
        <w:t>). T</w:t>
      </w:r>
      <w:r w:rsidR="00F6452C" w:rsidRPr="002D6346">
        <w:rPr>
          <w:rFonts w:ascii="Times New Roman" w:hAnsi="Times New Roman" w:cs="Times New Roman"/>
          <w:sz w:val="24"/>
          <w:szCs w:val="24"/>
        </w:rPr>
        <w:t>he Sa</w:t>
      </w:r>
      <w:r w:rsidR="00BA4E38" w:rsidRPr="002D6346">
        <w:rPr>
          <w:rFonts w:ascii="Times New Roman" w:hAnsi="Times New Roman" w:cs="Times New Roman"/>
          <w:sz w:val="24"/>
          <w:szCs w:val="24"/>
        </w:rPr>
        <w:t xml:space="preserve">ndy Hook </w:t>
      </w:r>
      <w:r w:rsidR="002862FE">
        <w:rPr>
          <w:rFonts w:ascii="Times New Roman" w:hAnsi="Times New Roman" w:cs="Times New Roman"/>
          <w:sz w:val="24"/>
          <w:szCs w:val="24"/>
        </w:rPr>
        <w:t>massacre</w:t>
      </w:r>
      <w:r w:rsidR="00BA4E38" w:rsidRPr="002D6346">
        <w:rPr>
          <w:rFonts w:ascii="Times New Roman" w:hAnsi="Times New Roman" w:cs="Times New Roman"/>
          <w:sz w:val="24"/>
          <w:szCs w:val="24"/>
        </w:rPr>
        <w:t xml:space="preserve"> join</w:t>
      </w:r>
      <w:r w:rsidR="00E77A4E" w:rsidRPr="002D6346">
        <w:rPr>
          <w:rFonts w:ascii="Times New Roman" w:hAnsi="Times New Roman" w:cs="Times New Roman"/>
          <w:sz w:val="24"/>
          <w:szCs w:val="24"/>
        </w:rPr>
        <w:t>ed</w:t>
      </w:r>
      <w:r w:rsidR="00BA4E38" w:rsidRPr="002D6346">
        <w:rPr>
          <w:rFonts w:ascii="Times New Roman" w:hAnsi="Times New Roman" w:cs="Times New Roman"/>
          <w:sz w:val="24"/>
          <w:szCs w:val="24"/>
        </w:rPr>
        <w:t xml:space="preserve"> a growing l</w:t>
      </w:r>
      <w:r w:rsidR="004C641B" w:rsidRPr="002D6346">
        <w:rPr>
          <w:rFonts w:ascii="Times New Roman" w:hAnsi="Times New Roman" w:cs="Times New Roman"/>
          <w:sz w:val="24"/>
          <w:szCs w:val="24"/>
        </w:rPr>
        <w:t xml:space="preserve">ist of </w:t>
      </w:r>
      <w:r w:rsidR="002862FE">
        <w:rPr>
          <w:rFonts w:ascii="Times New Roman" w:hAnsi="Times New Roman" w:cs="Times New Roman"/>
          <w:sz w:val="24"/>
          <w:szCs w:val="24"/>
        </w:rPr>
        <w:t>gun-related homicides</w:t>
      </w:r>
      <w:r w:rsidR="00BA4E38" w:rsidRPr="002D6346">
        <w:rPr>
          <w:rFonts w:ascii="Times New Roman" w:hAnsi="Times New Roman" w:cs="Times New Roman"/>
          <w:sz w:val="24"/>
          <w:szCs w:val="24"/>
        </w:rPr>
        <w:t xml:space="preserve"> in such varied places as a high school, a college campus, a congressional constituent meeting, a day trader's offices, and a military base.</w:t>
      </w:r>
      <w:r w:rsidR="004C641B" w:rsidRPr="002D6346">
        <w:rPr>
          <w:rFonts w:ascii="Times New Roman" w:hAnsi="Times New Roman" w:cs="Times New Roman"/>
          <w:sz w:val="24"/>
          <w:szCs w:val="24"/>
        </w:rPr>
        <w:t xml:space="preserve"> </w:t>
      </w:r>
      <w:r w:rsidR="001D6608">
        <w:rPr>
          <w:rFonts w:ascii="Times New Roman" w:hAnsi="Times New Roman" w:cs="Times New Roman"/>
          <w:sz w:val="24"/>
          <w:szCs w:val="24"/>
        </w:rPr>
        <w:t>Ultimately, t</w:t>
      </w:r>
      <w:r w:rsidR="00507361">
        <w:rPr>
          <w:rFonts w:ascii="Times New Roman" w:hAnsi="Times New Roman" w:cs="Times New Roman"/>
          <w:sz w:val="24"/>
          <w:szCs w:val="24"/>
        </w:rPr>
        <w:t>he</w:t>
      </w:r>
      <w:r w:rsidR="001D2AFE">
        <w:rPr>
          <w:rFonts w:ascii="Times New Roman" w:hAnsi="Times New Roman" w:cs="Times New Roman"/>
          <w:sz w:val="24"/>
          <w:szCs w:val="24"/>
        </w:rPr>
        <w:t xml:space="preserve">se past few gun </w:t>
      </w:r>
      <w:r w:rsidR="002143AC" w:rsidRPr="002D6346">
        <w:rPr>
          <w:rFonts w:ascii="Times New Roman" w:hAnsi="Times New Roman" w:cs="Times New Roman"/>
          <w:sz w:val="24"/>
          <w:szCs w:val="24"/>
        </w:rPr>
        <w:t>incident</w:t>
      </w:r>
      <w:r w:rsidR="001D2AFE">
        <w:rPr>
          <w:rFonts w:ascii="Times New Roman" w:hAnsi="Times New Roman" w:cs="Times New Roman"/>
          <w:sz w:val="24"/>
          <w:szCs w:val="24"/>
        </w:rPr>
        <w:t>s</w:t>
      </w:r>
      <w:r w:rsidR="002143AC" w:rsidRPr="002D6346">
        <w:rPr>
          <w:rFonts w:ascii="Times New Roman" w:hAnsi="Times New Roman" w:cs="Times New Roman"/>
          <w:sz w:val="24"/>
          <w:szCs w:val="24"/>
        </w:rPr>
        <w:t xml:space="preserve"> </w:t>
      </w:r>
      <w:r w:rsidR="000321AC">
        <w:rPr>
          <w:rFonts w:ascii="Times New Roman" w:hAnsi="Times New Roman" w:cs="Times New Roman"/>
          <w:sz w:val="24"/>
          <w:szCs w:val="24"/>
        </w:rPr>
        <w:t xml:space="preserve">have </w:t>
      </w:r>
      <w:r w:rsidR="00932035">
        <w:rPr>
          <w:rFonts w:ascii="Times New Roman" w:hAnsi="Times New Roman" w:cs="Times New Roman"/>
          <w:sz w:val="24"/>
          <w:szCs w:val="24"/>
        </w:rPr>
        <w:t>made people question the real</w:t>
      </w:r>
      <w:r w:rsidR="000321AC">
        <w:rPr>
          <w:rFonts w:ascii="Times New Roman" w:hAnsi="Times New Roman" w:cs="Times New Roman"/>
          <w:sz w:val="24"/>
          <w:szCs w:val="24"/>
        </w:rPr>
        <w:t xml:space="preserve"> purpose of guns in</w:t>
      </w:r>
      <w:r w:rsidR="00004D48">
        <w:rPr>
          <w:rFonts w:ascii="Times New Roman" w:hAnsi="Times New Roman" w:cs="Times New Roman"/>
          <w:sz w:val="24"/>
          <w:szCs w:val="24"/>
        </w:rPr>
        <w:t xml:space="preserve"> twenty-first century</w:t>
      </w:r>
      <w:r w:rsidR="000321AC">
        <w:rPr>
          <w:rFonts w:ascii="Times New Roman" w:hAnsi="Times New Roman" w:cs="Times New Roman"/>
          <w:sz w:val="24"/>
          <w:szCs w:val="24"/>
        </w:rPr>
        <w:t xml:space="preserve"> America</w:t>
      </w:r>
      <w:r w:rsidR="00374F96">
        <w:rPr>
          <w:rFonts w:ascii="Times New Roman" w:hAnsi="Times New Roman" w:cs="Times New Roman"/>
          <w:sz w:val="24"/>
          <w:szCs w:val="24"/>
        </w:rPr>
        <w:t xml:space="preserve">. </w:t>
      </w:r>
    </w:p>
    <w:p w:rsidR="002B5921" w:rsidRDefault="002B5921" w:rsidP="002B5921">
      <w:pPr>
        <w:spacing w:after="0" w:line="240" w:lineRule="auto"/>
        <w:ind w:firstLine="720"/>
        <w:rPr>
          <w:rFonts w:ascii="Times New Roman" w:hAnsi="Times New Roman" w:cs="Times New Roman"/>
          <w:sz w:val="24"/>
          <w:szCs w:val="24"/>
        </w:rPr>
      </w:pPr>
    </w:p>
    <w:p w:rsidR="00F27DFF" w:rsidRDefault="00F27DFF" w:rsidP="002B59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paper analyzes whether or not pursuing gun control measures designed to impose handgun scarcity reduces or affect the total homicide rate.  First contextual information is provided for examining this question.  Next, a literature review identifies several points of interests to test hypotheses with an international dataset.  Ultimately, the question of how gun laws are related to countries homicide rates is examined.</w:t>
      </w:r>
    </w:p>
    <w:p w:rsidR="002B5921" w:rsidRDefault="002B5921" w:rsidP="002B5921">
      <w:pPr>
        <w:spacing w:after="0" w:line="240" w:lineRule="auto"/>
        <w:ind w:firstLine="720"/>
        <w:rPr>
          <w:rFonts w:ascii="Times New Roman" w:hAnsi="Times New Roman" w:cs="Times New Roman"/>
          <w:sz w:val="24"/>
          <w:szCs w:val="24"/>
        </w:rPr>
      </w:pPr>
    </w:p>
    <w:p w:rsidR="0037538E" w:rsidRDefault="00F27DFF" w:rsidP="002B5921">
      <w:pPr>
        <w:spacing w:after="0" w:line="240" w:lineRule="auto"/>
        <w:ind w:firstLine="720"/>
        <w:jc w:val="center"/>
        <w:rPr>
          <w:rFonts w:ascii="Times New Roman" w:hAnsi="Times New Roman" w:cs="Times New Roman"/>
          <w:b/>
          <w:sz w:val="24"/>
          <w:szCs w:val="24"/>
        </w:rPr>
      </w:pPr>
      <w:r w:rsidRPr="00F27DFF">
        <w:rPr>
          <w:rFonts w:ascii="Times New Roman" w:hAnsi="Times New Roman" w:cs="Times New Roman"/>
          <w:b/>
          <w:sz w:val="24"/>
          <w:szCs w:val="24"/>
        </w:rPr>
        <w:t>Some Background</w:t>
      </w:r>
      <w:r>
        <w:rPr>
          <w:rFonts w:ascii="Times New Roman" w:hAnsi="Times New Roman" w:cs="Times New Roman"/>
          <w:sz w:val="24"/>
          <w:szCs w:val="24"/>
        </w:rPr>
        <w:t>:</w:t>
      </w:r>
      <w:r w:rsidR="009D571C">
        <w:rPr>
          <w:rFonts w:ascii="Times New Roman" w:hAnsi="Times New Roman" w:cs="Times New Roman"/>
          <w:sz w:val="24"/>
          <w:szCs w:val="24"/>
        </w:rPr>
        <w:t xml:space="preserve"> </w:t>
      </w:r>
      <w:r w:rsidR="0037538E">
        <w:rPr>
          <w:rFonts w:ascii="Times New Roman" w:hAnsi="Times New Roman" w:cs="Times New Roman"/>
          <w:b/>
          <w:sz w:val="24"/>
          <w:szCs w:val="24"/>
        </w:rPr>
        <w:t xml:space="preserve">The Second Amendment </w:t>
      </w:r>
    </w:p>
    <w:p w:rsidR="002B5921" w:rsidRDefault="002B5921" w:rsidP="002B5921">
      <w:pPr>
        <w:spacing w:after="0" w:line="240" w:lineRule="auto"/>
        <w:ind w:firstLine="720"/>
        <w:rPr>
          <w:rFonts w:ascii="Times New Roman" w:hAnsi="Times New Roman" w:cs="Times New Roman"/>
          <w:sz w:val="24"/>
          <w:szCs w:val="24"/>
        </w:rPr>
      </w:pPr>
    </w:p>
    <w:p w:rsidR="0037538E" w:rsidRDefault="0037538E" w:rsidP="002B59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 the U.S. Constitution, the Second Amendment states, “</w:t>
      </w:r>
      <w:r w:rsidRPr="00BF06B4">
        <w:rPr>
          <w:rFonts w:ascii="Times New Roman" w:hAnsi="Times New Roman" w:cs="Times New Roman"/>
          <w:sz w:val="24"/>
          <w:szCs w:val="24"/>
        </w:rPr>
        <w:t>A well-regulated militia being necessary to the security of a free state, the right of the people to keep and bear arms shall not be infringed</w:t>
      </w:r>
      <w:r>
        <w:rPr>
          <w:rFonts w:ascii="Times New Roman" w:hAnsi="Times New Roman" w:cs="Times New Roman"/>
          <w:sz w:val="24"/>
          <w:szCs w:val="24"/>
        </w:rPr>
        <w:t xml:space="preserve">” (U.S. Const. Amend. II). It is clear that the Second Amendment does guarantee the right to bear arms; however, recent scholarship has focused on whether the Second Amendment guarantees an </w:t>
      </w:r>
      <w:r w:rsidRPr="006C4654">
        <w:rPr>
          <w:rFonts w:ascii="Times New Roman" w:hAnsi="Times New Roman" w:cs="Times New Roman"/>
          <w:i/>
          <w:sz w:val="24"/>
          <w:szCs w:val="24"/>
        </w:rPr>
        <w:t>individual</w:t>
      </w:r>
      <w:r>
        <w:rPr>
          <w:rFonts w:ascii="Times New Roman" w:hAnsi="Times New Roman" w:cs="Times New Roman"/>
          <w:sz w:val="24"/>
          <w:szCs w:val="24"/>
        </w:rPr>
        <w:t xml:space="preserve"> [not collective] right to bear arms and whether that right is incorporated against the states (McGovern, 2012, p. 472).  In the landmark case of </w:t>
      </w:r>
      <w:r w:rsidRPr="006C4654">
        <w:rPr>
          <w:rFonts w:ascii="Times New Roman" w:hAnsi="Times New Roman" w:cs="Times New Roman"/>
          <w:i/>
          <w:sz w:val="24"/>
          <w:szCs w:val="24"/>
        </w:rPr>
        <w:t xml:space="preserve">District of Columbia </w:t>
      </w:r>
      <w:r w:rsidR="007B6134">
        <w:rPr>
          <w:rFonts w:ascii="Times New Roman" w:hAnsi="Times New Roman" w:cs="Times New Roman"/>
          <w:i/>
          <w:sz w:val="24"/>
          <w:szCs w:val="24"/>
        </w:rPr>
        <w:t>v</w:t>
      </w:r>
      <w:r w:rsidRPr="006C4654">
        <w:rPr>
          <w:rFonts w:ascii="Times New Roman" w:hAnsi="Times New Roman" w:cs="Times New Roman"/>
          <w:i/>
          <w:sz w:val="24"/>
          <w:szCs w:val="24"/>
        </w:rPr>
        <w:t>. Heller</w:t>
      </w:r>
      <w:r w:rsidR="00950812">
        <w:rPr>
          <w:rFonts w:ascii="Times New Roman" w:hAnsi="Times New Roman" w:cs="Times New Roman"/>
          <w:sz w:val="24"/>
          <w:szCs w:val="24"/>
        </w:rPr>
        <w:t>, t</w:t>
      </w:r>
      <w:r>
        <w:rPr>
          <w:rFonts w:ascii="Times New Roman" w:hAnsi="Times New Roman" w:cs="Times New Roman"/>
          <w:sz w:val="24"/>
          <w:szCs w:val="24"/>
        </w:rPr>
        <w:t xml:space="preserve">he Supreme Court determined that the Second Amendment guarantees the </w:t>
      </w:r>
      <w:r w:rsidRPr="00A344F7">
        <w:rPr>
          <w:rFonts w:ascii="Times New Roman" w:hAnsi="Times New Roman" w:cs="Times New Roman"/>
          <w:i/>
          <w:sz w:val="24"/>
          <w:szCs w:val="24"/>
        </w:rPr>
        <w:t xml:space="preserve">individual </w:t>
      </w:r>
      <w:r>
        <w:rPr>
          <w:rFonts w:ascii="Times New Roman" w:hAnsi="Times New Roman" w:cs="Times New Roman"/>
          <w:sz w:val="24"/>
          <w:szCs w:val="24"/>
        </w:rPr>
        <w:t>right to possess and carry weapons in case of confrontation and the right to bear arms is not premised upon membership in a state-militia (McGovern, 2012).  Moreover, the Court declared that any law banning handguns would be considered unconstitutional and would be immediately invalidated (Softness, 2013).</w:t>
      </w:r>
    </w:p>
    <w:p w:rsidR="002B5921" w:rsidRDefault="002B5921" w:rsidP="002B5921">
      <w:pPr>
        <w:spacing w:after="0" w:line="240" w:lineRule="auto"/>
        <w:ind w:firstLine="720"/>
        <w:rPr>
          <w:rFonts w:ascii="Times New Roman" w:hAnsi="Times New Roman" w:cs="Times New Roman"/>
          <w:sz w:val="24"/>
          <w:szCs w:val="24"/>
        </w:rPr>
      </w:pPr>
    </w:p>
    <w:p w:rsidR="0037538E" w:rsidRDefault="0037538E" w:rsidP="002B59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The Supreme Court ruling of </w:t>
      </w:r>
      <w:r w:rsidRPr="00A55359">
        <w:rPr>
          <w:rFonts w:ascii="Times New Roman" w:hAnsi="Times New Roman" w:cs="Times New Roman"/>
          <w:i/>
          <w:sz w:val="24"/>
          <w:szCs w:val="24"/>
        </w:rPr>
        <w:t xml:space="preserve">District of Columbia </w:t>
      </w:r>
      <w:r w:rsidR="008961FB">
        <w:rPr>
          <w:rFonts w:ascii="Times New Roman" w:hAnsi="Times New Roman" w:cs="Times New Roman"/>
          <w:i/>
          <w:sz w:val="24"/>
          <w:szCs w:val="24"/>
        </w:rPr>
        <w:t>v</w:t>
      </w:r>
      <w:r w:rsidRPr="00A55359">
        <w:rPr>
          <w:rFonts w:ascii="Times New Roman" w:hAnsi="Times New Roman" w:cs="Times New Roman"/>
          <w:i/>
          <w:sz w:val="24"/>
          <w:szCs w:val="24"/>
        </w:rPr>
        <w:t>. Heller</w:t>
      </w:r>
      <w:r>
        <w:rPr>
          <w:rFonts w:ascii="Times New Roman" w:hAnsi="Times New Roman" w:cs="Times New Roman"/>
          <w:sz w:val="24"/>
          <w:szCs w:val="24"/>
        </w:rPr>
        <w:t xml:space="preserve"> created a</w:t>
      </w:r>
      <w:r w:rsidR="00F27DFF">
        <w:rPr>
          <w:rFonts w:ascii="Times New Roman" w:hAnsi="Times New Roman" w:cs="Times New Roman"/>
          <w:sz w:val="24"/>
          <w:szCs w:val="24"/>
        </w:rPr>
        <w:t>n</w:t>
      </w:r>
      <w:r>
        <w:rPr>
          <w:rFonts w:ascii="Times New Roman" w:hAnsi="Times New Roman" w:cs="Times New Roman"/>
          <w:sz w:val="24"/>
          <w:szCs w:val="24"/>
        </w:rPr>
        <w:t xml:space="preserve"> </w:t>
      </w:r>
      <w:r w:rsidR="00F27DFF">
        <w:rPr>
          <w:rFonts w:ascii="Times New Roman" w:hAnsi="Times New Roman" w:cs="Times New Roman"/>
          <w:sz w:val="24"/>
          <w:szCs w:val="24"/>
        </w:rPr>
        <w:t>adverse reaction</w:t>
      </w:r>
      <w:r w:rsidR="001E3FF6">
        <w:rPr>
          <w:rFonts w:ascii="Times New Roman" w:hAnsi="Times New Roman" w:cs="Times New Roman"/>
          <w:sz w:val="24"/>
          <w:szCs w:val="24"/>
        </w:rPr>
        <w:t xml:space="preserve"> among people </w:t>
      </w:r>
      <w:r>
        <w:rPr>
          <w:rFonts w:ascii="Times New Roman" w:hAnsi="Times New Roman" w:cs="Times New Roman"/>
          <w:sz w:val="24"/>
          <w:szCs w:val="24"/>
        </w:rPr>
        <w:t>such as Duke University professor, Philip J. Cook, who stated, “</w:t>
      </w:r>
      <w:r w:rsidRPr="00FE6A7D">
        <w:rPr>
          <w:rFonts w:ascii="Times New Roman" w:hAnsi="Times New Roman" w:cs="Times New Roman"/>
          <w:sz w:val="24"/>
          <w:szCs w:val="24"/>
        </w:rPr>
        <w:t>An increase in gun ownership fuels the secondary market by which guns flow to youths and criminals through loans among family and friends, off-the-books sales and theft</w:t>
      </w:r>
      <w:r>
        <w:rPr>
          <w:rFonts w:ascii="Times New Roman" w:hAnsi="Times New Roman" w:cs="Times New Roman"/>
          <w:sz w:val="24"/>
          <w:szCs w:val="24"/>
        </w:rPr>
        <w:t>” (</w:t>
      </w:r>
      <w:proofErr w:type="spellStart"/>
      <w:r>
        <w:rPr>
          <w:rFonts w:ascii="Times New Roman" w:hAnsi="Times New Roman" w:cs="Times New Roman"/>
          <w:sz w:val="24"/>
          <w:szCs w:val="24"/>
        </w:rPr>
        <w:t>Jost</w:t>
      </w:r>
      <w:proofErr w:type="spellEnd"/>
      <w:r>
        <w:rPr>
          <w:rFonts w:ascii="Times New Roman" w:hAnsi="Times New Roman" w:cs="Times New Roman"/>
          <w:sz w:val="24"/>
          <w:szCs w:val="24"/>
        </w:rPr>
        <w:t xml:space="preserve">, 2010). However, the Supreme Court assured that the Constitution still left a variety of tools for combating gun violence, such as longstanding prohibitions on the possession of firearms by felons and mentally ill. In addition, the Court also stated that laws forbidding the carrying of firearms in sensitive places such as school zones, parks, and airports were all still constitutional (Softness, 2013). Criminology Professor Gary </w:t>
      </w:r>
      <w:proofErr w:type="spellStart"/>
      <w:r>
        <w:rPr>
          <w:rFonts w:ascii="Times New Roman" w:hAnsi="Times New Roman" w:cs="Times New Roman"/>
          <w:sz w:val="24"/>
          <w:szCs w:val="24"/>
        </w:rPr>
        <w:t>Kleck</w:t>
      </w:r>
      <w:proofErr w:type="spellEnd"/>
      <w:r>
        <w:rPr>
          <w:rFonts w:ascii="Times New Roman" w:hAnsi="Times New Roman" w:cs="Times New Roman"/>
          <w:sz w:val="24"/>
          <w:szCs w:val="24"/>
        </w:rPr>
        <w:t>, reiterates the Supreme Court’s ruling by stating, “</w:t>
      </w:r>
      <w:r w:rsidRPr="00A55359">
        <w:rPr>
          <w:rFonts w:ascii="Times New Roman" w:hAnsi="Times New Roman" w:cs="Times New Roman"/>
          <w:sz w:val="24"/>
          <w:szCs w:val="24"/>
        </w:rPr>
        <w:t>No one is proposing to legalize the possession or acquisition of guns by convicted criminals, which is cur</w:t>
      </w:r>
      <w:r>
        <w:rPr>
          <w:rFonts w:ascii="Times New Roman" w:hAnsi="Times New Roman" w:cs="Times New Roman"/>
          <w:sz w:val="24"/>
          <w:szCs w:val="24"/>
        </w:rPr>
        <w:t>rently forbidden in every state” (</w:t>
      </w:r>
      <w:proofErr w:type="spellStart"/>
      <w:r>
        <w:rPr>
          <w:rFonts w:ascii="Times New Roman" w:hAnsi="Times New Roman" w:cs="Times New Roman"/>
          <w:sz w:val="24"/>
          <w:szCs w:val="24"/>
        </w:rPr>
        <w:t>Jost</w:t>
      </w:r>
      <w:proofErr w:type="spellEnd"/>
      <w:r>
        <w:rPr>
          <w:rFonts w:ascii="Times New Roman" w:hAnsi="Times New Roman" w:cs="Times New Roman"/>
          <w:sz w:val="24"/>
          <w:szCs w:val="24"/>
        </w:rPr>
        <w:t xml:space="preserve">, 2010). </w:t>
      </w:r>
      <w:r w:rsidR="00950812">
        <w:rPr>
          <w:rFonts w:ascii="Times New Roman" w:hAnsi="Times New Roman" w:cs="Times New Roman"/>
          <w:sz w:val="24"/>
          <w:szCs w:val="24"/>
        </w:rPr>
        <w:t>Furthermore</w:t>
      </w:r>
      <w:r>
        <w:rPr>
          <w:rFonts w:ascii="Times New Roman" w:hAnsi="Times New Roman" w:cs="Times New Roman"/>
          <w:sz w:val="24"/>
          <w:szCs w:val="24"/>
        </w:rPr>
        <w:t>, the government is a staunch supporter of laws prohibiting the sale of guns to felons and the mentally ill (Softness, 2013).</w:t>
      </w:r>
    </w:p>
    <w:p w:rsidR="002B5921" w:rsidRDefault="002B5921" w:rsidP="002B5921">
      <w:pPr>
        <w:spacing w:after="0" w:line="240" w:lineRule="auto"/>
        <w:ind w:firstLine="720"/>
        <w:rPr>
          <w:rFonts w:ascii="Times New Roman" w:hAnsi="Times New Roman" w:cs="Times New Roman"/>
          <w:sz w:val="24"/>
          <w:szCs w:val="24"/>
        </w:rPr>
      </w:pPr>
    </w:p>
    <w:p w:rsidR="002B5921" w:rsidRDefault="002B5921" w:rsidP="002B5921">
      <w:pPr>
        <w:spacing w:after="0" w:line="240" w:lineRule="auto"/>
        <w:ind w:firstLine="720"/>
        <w:rPr>
          <w:rFonts w:ascii="Times New Roman" w:hAnsi="Times New Roman" w:cs="Times New Roman"/>
          <w:sz w:val="24"/>
          <w:szCs w:val="24"/>
        </w:rPr>
      </w:pPr>
    </w:p>
    <w:p w:rsidR="002B5921" w:rsidRDefault="002B5921" w:rsidP="002B5921">
      <w:pPr>
        <w:spacing w:after="0" w:line="240" w:lineRule="auto"/>
        <w:ind w:firstLine="720"/>
        <w:rPr>
          <w:rFonts w:ascii="Times New Roman" w:hAnsi="Times New Roman" w:cs="Times New Roman"/>
          <w:sz w:val="24"/>
          <w:szCs w:val="24"/>
        </w:rPr>
      </w:pPr>
    </w:p>
    <w:p w:rsidR="0037538E" w:rsidRDefault="0037538E" w:rsidP="002B5921">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Why It Matters </w:t>
      </w:r>
    </w:p>
    <w:p w:rsidR="002B5921" w:rsidRDefault="002B5921" w:rsidP="002B5921">
      <w:pPr>
        <w:spacing w:after="0" w:line="240" w:lineRule="auto"/>
        <w:ind w:firstLine="720"/>
        <w:rPr>
          <w:rFonts w:ascii="Times New Roman" w:hAnsi="Times New Roman" w:cs="Times New Roman"/>
          <w:sz w:val="24"/>
          <w:szCs w:val="24"/>
        </w:rPr>
      </w:pPr>
    </w:p>
    <w:p w:rsidR="006566B4" w:rsidRDefault="00F27DFF" w:rsidP="002B59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Many p</w:t>
      </w:r>
      <w:r w:rsidR="0037538E" w:rsidRPr="00F0415A">
        <w:rPr>
          <w:rFonts w:ascii="Times New Roman" w:hAnsi="Times New Roman" w:cs="Times New Roman"/>
          <w:sz w:val="24"/>
          <w:szCs w:val="24"/>
        </w:rPr>
        <w:t xml:space="preserve">eople </w:t>
      </w:r>
      <w:r>
        <w:rPr>
          <w:rFonts w:ascii="Times New Roman" w:hAnsi="Times New Roman" w:cs="Times New Roman"/>
          <w:sz w:val="24"/>
          <w:szCs w:val="24"/>
        </w:rPr>
        <w:t>feel</w:t>
      </w:r>
      <w:r w:rsidR="0037538E" w:rsidRPr="00F0415A">
        <w:rPr>
          <w:rFonts w:ascii="Times New Roman" w:hAnsi="Times New Roman" w:cs="Times New Roman"/>
          <w:sz w:val="24"/>
          <w:szCs w:val="24"/>
        </w:rPr>
        <w:t xml:space="preserve"> like they have had enough of this </w:t>
      </w:r>
      <w:r w:rsidR="0037538E">
        <w:rPr>
          <w:rFonts w:ascii="Times New Roman" w:hAnsi="Times New Roman" w:cs="Times New Roman"/>
          <w:sz w:val="24"/>
          <w:szCs w:val="24"/>
        </w:rPr>
        <w:t>gun</w:t>
      </w:r>
      <w:r w:rsidR="0037538E" w:rsidRPr="00F0415A">
        <w:rPr>
          <w:rFonts w:ascii="Times New Roman" w:hAnsi="Times New Roman" w:cs="Times New Roman"/>
          <w:sz w:val="24"/>
          <w:szCs w:val="24"/>
        </w:rPr>
        <w:t xml:space="preserve"> violence and these deaths</w:t>
      </w:r>
      <w:r w:rsidR="0037538E">
        <w:rPr>
          <w:rFonts w:ascii="Times New Roman" w:hAnsi="Times New Roman" w:cs="Times New Roman"/>
          <w:sz w:val="24"/>
          <w:szCs w:val="24"/>
        </w:rPr>
        <w:t xml:space="preserve"> (Mantel, 2013); </w:t>
      </w:r>
      <w:r>
        <w:rPr>
          <w:rFonts w:ascii="Times New Roman" w:hAnsi="Times New Roman" w:cs="Times New Roman"/>
          <w:sz w:val="24"/>
          <w:szCs w:val="24"/>
        </w:rPr>
        <w:t>As a result</w:t>
      </w:r>
      <w:r w:rsidR="0037538E">
        <w:rPr>
          <w:rFonts w:ascii="Times New Roman" w:hAnsi="Times New Roman" w:cs="Times New Roman"/>
          <w:sz w:val="24"/>
          <w:szCs w:val="24"/>
        </w:rPr>
        <w:t xml:space="preserve">, it is important to understand why the </w:t>
      </w:r>
      <w:r w:rsidR="002A38B9">
        <w:rPr>
          <w:rFonts w:ascii="Times New Roman" w:hAnsi="Times New Roman" w:cs="Times New Roman"/>
          <w:sz w:val="24"/>
          <w:szCs w:val="24"/>
        </w:rPr>
        <w:t>F</w:t>
      </w:r>
      <w:r w:rsidR="0037538E">
        <w:rPr>
          <w:rFonts w:ascii="Times New Roman" w:hAnsi="Times New Roman" w:cs="Times New Roman"/>
          <w:sz w:val="24"/>
          <w:szCs w:val="24"/>
        </w:rPr>
        <w:t xml:space="preserve">ounding </w:t>
      </w:r>
      <w:r w:rsidR="002A38B9">
        <w:rPr>
          <w:rFonts w:ascii="Times New Roman" w:hAnsi="Times New Roman" w:cs="Times New Roman"/>
          <w:sz w:val="24"/>
          <w:szCs w:val="24"/>
        </w:rPr>
        <w:t>F</w:t>
      </w:r>
      <w:r w:rsidR="0037538E">
        <w:rPr>
          <w:rFonts w:ascii="Times New Roman" w:hAnsi="Times New Roman" w:cs="Times New Roman"/>
          <w:sz w:val="24"/>
          <w:szCs w:val="24"/>
        </w:rPr>
        <w:t xml:space="preserve">athers decided to create the Second Amendment in the first place. </w:t>
      </w:r>
      <w:r w:rsidR="002A38B9">
        <w:rPr>
          <w:rFonts w:ascii="Times New Roman" w:hAnsi="Times New Roman" w:cs="Times New Roman"/>
          <w:sz w:val="24"/>
          <w:szCs w:val="24"/>
        </w:rPr>
        <w:t>The Second Amendment was</w:t>
      </w:r>
      <w:r w:rsidR="001E3FF6">
        <w:rPr>
          <w:rFonts w:ascii="Times New Roman" w:hAnsi="Times New Roman" w:cs="Times New Roman"/>
          <w:sz w:val="24"/>
          <w:szCs w:val="24"/>
        </w:rPr>
        <w:t xml:space="preserve"> designed</w:t>
      </w:r>
      <w:r w:rsidR="002A38B9">
        <w:rPr>
          <w:rFonts w:ascii="Times New Roman" w:hAnsi="Times New Roman" w:cs="Times New Roman"/>
          <w:sz w:val="24"/>
          <w:szCs w:val="24"/>
        </w:rPr>
        <w:t xml:space="preserve"> to protect citizens from</w:t>
      </w:r>
      <w:r w:rsidR="0037538E">
        <w:rPr>
          <w:rFonts w:ascii="Times New Roman" w:hAnsi="Times New Roman" w:cs="Times New Roman"/>
          <w:sz w:val="24"/>
          <w:szCs w:val="24"/>
        </w:rPr>
        <w:t xml:space="preserve"> oppressive gove</w:t>
      </w:r>
      <w:r w:rsidR="00950812">
        <w:rPr>
          <w:rFonts w:ascii="Times New Roman" w:hAnsi="Times New Roman" w:cs="Times New Roman"/>
          <w:sz w:val="24"/>
          <w:szCs w:val="24"/>
        </w:rPr>
        <w:t>rnments</w:t>
      </w:r>
      <w:r w:rsidR="0037538E">
        <w:rPr>
          <w:rFonts w:ascii="Times New Roman" w:hAnsi="Times New Roman" w:cs="Times New Roman"/>
          <w:sz w:val="24"/>
          <w:szCs w:val="24"/>
        </w:rPr>
        <w:t>. The government banning of individual gun ownership is called disarmament and the argument is that disarmament put people at a disadvantage against its own and/or foreign governments</w:t>
      </w:r>
      <w:r w:rsidR="002A38B9">
        <w:rPr>
          <w:rFonts w:ascii="Times New Roman" w:hAnsi="Times New Roman" w:cs="Times New Roman"/>
          <w:sz w:val="24"/>
          <w:szCs w:val="24"/>
        </w:rPr>
        <w:t>. Disarmament</w:t>
      </w:r>
      <w:r>
        <w:rPr>
          <w:rFonts w:ascii="Times New Roman" w:hAnsi="Times New Roman" w:cs="Times New Roman"/>
          <w:sz w:val="24"/>
          <w:szCs w:val="24"/>
        </w:rPr>
        <w:t>, they ha</w:t>
      </w:r>
      <w:r w:rsidR="001E3FF6">
        <w:rPr>
          <w:rFonts w:ascii="Times New Roman" w:hAnsi="Times New Roman" w:cs="Times New Roman"/>
          <w:sz w:val="24"/>
          <w:szCs w:val="24"/>
        </w:rPr>
        <w:t xml:space="preserve">ve argued, </w:t>
      </w:r>
      <w:r w:rsidR="00375C71">
        <w:rPr>
          <w:rFonts w:ascii="Times New Roman" w:hAnsi="Times New Roman" w:cs="Times New Roman"/>
          <w:sz w:val="24"/>
          <w:szCs w:val="24"/>
        </w:rPr>
        <w:t xml:space="preserve">would </w:t>
      </w:r>
      <w:r w:rsidR="001E3FF6">
        <w:rPr>
          <w:rFonts w:ascii="Times New Roman" w:hAnsi="Times New Roman" w:cs="Times New Roman"/>
          <w:sz w:val="24"/>
          <w:szCs w:val="24"/>
        </w:rPr>
        <w:t>leave</w:t>
      </w:r>
      <w:r w:rsidR="00BE28F8">
        <w:rPr>
          <w:rFonts w:ascii="Times New Roman" w:hAnsi="Times New Roman" w:cs="Times New Roman"/>
          <w:sz w:val="24"/>
          <w:szCs w:val="24"/>
        </w:rPr>
        <w:t xml:space="preserve"> the</w:t>
      </w:r>
      <w:r w:rsidR="0037538E">
        <w:rPr>
          <w:rFonts w:ascii="Times New Roman" w:hAnsi="Times New Roman" w:cs="Times New Roman"/>
          <w:sz w:val="24"/>
          <w:szCs w:val="24"/>
        </w:rPr>
        <w:t xml:space="preserve"> government </w:t>
      </w:r>
      <w:r w:rsidR="001E3FF6">
        <w:rPr>
          <w:rFonts w:ascii="Times New Roman" w:hAnsi="Times New Roman" w:cs="Times New Roman"/>
          <w:sz w:val="24"/>
          <w:szCs w:val="24"/>
        </w:rPr>
        <w:t>able to commit democide or-</w:t>
      </w:r>
      <w:r w:rsidR="0037538E">
        <w:rPr>
          <w:rFonts w:ascii="Times New Roman" w:hAnsi="Times New Roman" w:cs="Times New Roman"/>
          <w:sz w:val="24"/>
          <w:szCs w:val="24"/>
        </w:rPr>
        <w:t xml:space="preserve"> the murder of a person and/or people by a government. This is precisely the reason why gun-rights advocates are strongly against disarmament. </w:t>
      </w:r>
      <w:r w:rsidR="001E3FF6">
        <w:rPr>
          <w:rFonts w:ascii="Times New Roman" w:hAnsi="Times New Roman" w:cs="Times New Roman"/>
          <w:sz w:val="24"/>
          <w:szCs w:val="24"/>
        </w:rPr>
        <w:t>Twentieth C</w:t>
      </w:r>
      <w:r w:rsidR="0037538E" w:rsidRPr="00B73CB2">
        <w:rPr>
          <w:rFonts w:ascii="Times New Roman" w:hAnsi="Times New Roman" w:cs="Times New Roman"/>
          <w:sz w:val="24"/>
          <w:szCs w:val="24"/>
        </w:rPr>
        <w:t xml:space="preserve">entury </w:t>
      </w:r>
      <w:r w:rsidR="002A38B9" w:rsidRPr="00B73CB2">
        <w:rPr>
          <w:rFonts w:ascii="Times New Roman" w:hAnsi="Times New Roman" w:cs="Times New Roman"/>
          <w:sz w:val="24"/>
          <w:szCs w:val="24"/>
        </w:rPr>
        <w:t>democide</w:t>
      </w:r>
      <w:r w:rsidR="0037538E" w:rsidRPr="00B73CB2">
        <w:rPr>
          <w:rFonts w:ascii="Times New Roman" w:hAnsi="Times New Roman" w:cs="Times New Roman"/>
          <w:sz w:val="24"/>
          <w:szCs w:val="24"/>
        </w:rPr>
        <w:t xml:space="preserve"> involved civilians disarmed either by long-standing gun bans or ones specially adop</w:t>
      </w:r>
      <w:r w:rsidR="0037538E">
        <w:rPr>
          <w:rFonts w:ascii="Times New Roman" w:hAnsi="Times New Roman" w:cs="Times New Roman"/>
          <w:sz w:val="24"/>
          <w:szCs w:val="24"/>
        </w:rPr>
        <w:t>ted to facilitate the killing</w:t>
      </w:r>
      <w:r w:rsidR="001E3FF6">
        <w:rPr>
          <w:rFonts w:ascii="Times New Roman" w:hAnsi="Times New Roman" w:cs="Times New Roman"/>
          <w:sz w:val="24"/>
          <w:szCs w:val="24"/>
        </w:rPr>
        <w:t xml:space="preserve"> (Kates 2003)</w:t>
      </w:r>
      <w:r w:rsidR="0037538E">
        <w:rPr>
          <w:rFonts w:ascii="Times New Roman" w:hAnsi="Times New Roman" w:cs="Times New Roman"/>
          <w:sz w:val="24"/>
          <w:szCs w:val="24"/>
        </w:rPr>
        <w:t>. For instance, the Cambodian genocide in 1975 involved soldier</w:t>
      </w:r>
      <w:r w:rsidR="001E3FF6">
        <w:rPr>
          <w:rFonts w:ascii="Times New Roman" w:hAnsi="Times New Roman" w:cs="Times New Roman"/>
          <w:sz w:val="24"/>
          <w:szCs w:val="24"/>
        </w:rPr>
        <w:t xml:space="preserve">s doing house-to-house searches </w:t>
      </w:r>
      <w:r w:rsidR="0037538E">
        <w:rPr>
          <w:rFonts w:ascii="Times New Roman" w:hAnsi="Times New Roman" w:cs="Times New Roman"/>
          <w:sz w:val="24"/>
          <w:szCs w:val="24"/>
        </w:rPr>
        <w:t xml:space="preserve">to confiscate any guns that people </w:t>
      </w:r>
      <w:r w:rsidR="001E3FF6">
        <w:rPr>
          <w:rFonts w:ascii="Times New Roman" w:hAnsi="Times New Roman" w:cs="Times New Roman"/>
          <w:sz w:val="24"/>
          <w:szCs w:val="24"/>
        </w:rPr>
        <w:t>could potentially use</w:t>
      </w:r>
      <w:r w:rsidR="0037538E">
        <w:rPr>
          <w:rFonts w:ascii="Times New Roman" w:hAnsi="Times New Roman" w:cs="Times New Roman"/>
          <w:sz w:val="24"/>
          <w:szCs w:val="24"/>
        </w:rPr>
        <w:t xml:space="preserve">. As a result, </w:t>
      </w:r>
      <w:r w:rsidR="001E3FF6">
        <w:rPr>
          <w:rFonts w:ascii="Times New Roman" w:hAnsi="Times New Roman" w:cs="Times New Roman"/>
          <w:sz w:val="24"/>
          <w:szCs w:val="24"/>
        </w:rPr>
        <w:t>and over time, approximately two million-</w:t>
      </w:r>
      <w:r w:rsidR="0037538E">
        <w:rPr>
          <w:rFonts w:ascii="Times New Roman" w:hAnsi="Times New Roman" w:cs="Times New Roman"/>
          <w:sz w:val="24"/>
          <w:szCs w:val="24"/>
        </w:rPr>
        <w:t>Cambodians were slaughtered. Hence</w:t>
      </w:r>
      <w:r w:rsidR="0037538E" w:rsidRPr="00B73CB2">
        <w:rPr>
          <w:rFonts w:ascii="Times New Roman" w:hAnsi="Times New Roman" w:cs="Times New Roman"/>
          <w:sz w:val="24"/>
          <w:szCs w:val="24"/>
        </w:rPr>
        <w:t>, the concept of disarming everyone except the gov</w:t>
      </w:r>
      <w:r w:rsidR="0037538E">
        <w:rPr>
          <w:rFonts w:ascii="Times New Roman" w:hAnsi="Times New Roman" w:cs="Times New Roman"/>
          <w:sz w:val="24"/>
          <w:szCs w:val="24"/>
        </w:rPr>
        <w:t xml:space="preserve">ernment is completely backwards (Kates, 2003). </w:t>
      </w:r>
      <w:r w:rsidR="00950812">
        <w:rPr>
          <w:rFonts w:ascii="Times New Roman" w:hAnsi="Times New Roman" w:cs="Times New Roman"/>
          <w:sz w:val="24"/>
          <w:szCs w:val="24"/>
        </w:rPr>
        <w:t>T</w:t>
      </w:r>
      <w:r w:rsidR="0037538E">
        <w:rPr>
          <w:rFonts w:ascii="Times New Roman" w:hAnsi="Times New Roman" w:cs="Times New Roman"/>
          <w:sz w:val="24"/>
          <w:szCs w:val="24"/>
        </w:rPr>
        <w:t xml:space="preserve">o prevent a government from ever becoming oppressive, people must acknowledge that they need to </w:t>
      </w:r>
      <w:r w:rsidR="0037538E" w:rsidRPr="007528F4">
        <w:rPr>
          <w:rFonts w:ascii="Times New Roman" w:hAnsi="Times New Roman" w:cs="Times New Roman"/>
          <w:sz w:val="24"/>
          <w:szCs w:val="24"/>
        </w:rPr>
        <w:t>legitimately</w:t>
      </w:r>
      <w:r w:rsidR="0037538E">
        <w:rPr>
          <w:rFonts w:ascii="Times New Roman" w:hAnsi="Times New Roman" w:cs="Times New Roman"/>
          <w:sz w:val="24"/>
          <w:szCs w:val="24"/>
        </w:rPr>
        <w:t xml:space="preserve"> possess small arms to </w:t>
      </w:r>
      <w:r w:rsidR="0037538E" w:rsidRPr="007528F4">
        <w:rPr>
          <w:rFonts w:ascii="Times New Roman" w:hAnsi="Times New Roman" w:cs="Times New Roman"/>
          <w:sz w:val="24"/>
          <w:szCs w:val="24"/>
        </w:rPr>
        <w:t>resist illegitimate governments, e</w:t>
      </w:r>
      <w:r w:rsidR="0037538E">
        <w:rPr>
          <w:rFonts w:ascii="Times New Roman" w:hAnsi="Times New Roman" w:cs="Times New Roman"/>
          <w:sz w:val="24"/>
          <w:szCs w:val="24"/>
        </w:rPr>
        <w:t xml:space="preserve">specially </w:t>
      </w:r>
      <w:proofErr w:type="spellStart"/>
      <w:r w:rsidR="0037538E">
        <w:rPr>
          <w:rFonts w:ascii="Times New Roman" w:hAnsi="Times New Roman" w:cs="Times New Roman"/>
          <w:sz w:val="24"/>
          <w:szCs w:val="24"/>
        </w:rPr>
        <w:t>democidal</w:t>
      </w:r>
      <w:proofErr w:type="spellEnd"/>
      <w:r w:rsidR="0037538E">
        <w:rPr>
          <w:rFonts w:ascii="Times New Roman" w:hAnsi="Times New Roman" w:cs="Times New Roman"/>
          <w:sz w:val="24"/>
          <w:szCs w:val="24"/>
        </w:rPr>
        <w:t xml:space="preserve"> governments (</w:t>
      </w:r>
      <w:proofErr w:type="spellStart"/>
      <w:r w:rsidR="0037538E">
        <w:rPr>
          <w:rFonts w:ascii="Times New Roman" w:hAnsi="Times New Roman" w:cs="Times New Roman"/>
          <w:sz w:val="24"/>
          <w:szCs w:val="24"/>
        </w:rPr>
        <w:t>Kopel</w:t>
      </w:r>
      <w:proofErr w:type="spellEnd"/>
      <w:r w:rsidR="0037538E">
        <w:rPr>
          <w:rFonts w:ascii="Times New Roman" w:hAnsi="Times New Roman" w:cs="Times New Roman"/>
          <w:sz w:val="24"/>
          <w:szCs w:val="24"/>
        </w:rPr>
        <w:t xml:space="preserve">, 2003). As a final point, the Second Amendment was not </w:t>
      </w:r>
      <w:r w:rsidR="001E3FF6">
        <w:rPr>
          <w:rFonts w:ascii="Times New Roman" w:hAnsi="Times New Roman" w:cs="Times New Roman"/>
          <w:sz w:val="24"/>
          <w:szCs w:val="24"/>
        </w:rPr>
        <w:t xml:space="preserve">solely </w:t>
      </w:r>
      <w:r w:rsidR="0037538E">
        <w:rPr>
          <w:rFonts w:ascii="Times New Roman" w:hAnsi="Times New Roman" w:cs="Times New Roman"/>
          <w:sz w:val="24"/>
          <w:szCs w:val="24"/>
        </w:rPr>
        <w:t>created to protect people from each other, but</w:t>
      </w:r>
      <w:r w:rsidR="001E3FF6">
        <w:rPr>
          <w:rFonts w:ascii="Times New Roman" w:hAnsi="Times New Roman" w:cs="Times New Roman"/>
          <w:sz w:val="24"/>
          <w:szCs w:val="24"/>
        </w:rPr>
        <w:t xml:space="preserve"> also</w:t>
      </w:r>
      <w:r w:rsidR="0037538E">
        <w:rPr>
          <w:rFonts w:ascii="Times New Roman" w:hAnsi="Times New Roman" w:cs="Times New Roman"/>
          <w:sz w:val="24"/>
          <w:szCs w:val="24"/>
        </w:rPr>
        <w:t xml:space="preserve"> to protect people from </w:t>
      </w:r>
      <w:r w:rsidR="001E3FF6">
        <w:rPr>
          <w:rFonts w:ascii="Times New Roman" w:hAnsi="Times New Roman" w:cs="Times New Roman"/>
          <w:sz w:val="24"/>
          <w:szCs w:val="24"/>
        </w:rPr>
        <w:t>something much bigger than them--</w:t>
      </w:r>
      <w:r w:rsidR="0037538E">
        <w:rPr>
          <w:rFonts w:ascii="Times New Roman" w:hAnsi="Times New Roman" w:cs="Times New Roman"/>
          <w:sz w:val="24"/>
          <w:szCs w:val="24"/>
        </w:rPr>
        <w:t xml:space="preserve"> something that can ultimately end their freedom. </w:t>
      </w:r>
    </w:p>
    <w:p w:rsidR="002B5921" w:rsidRDefault="002B5921" w:rsidP="002B5921">
      <w:pPr>
        <w:spacing w:after="0" w:line="240" w:lineRule="auto"/>
        <w:ind w:firstLine="720"/>
        <w:rPr>
          <w:rFonts w:ascii="Times New Roman" w:hAnsi="Times New Roman" w:cs="Times New Roman"/>
          <w:sz w:val="24"/>
          <w:szCs w:val="24"/>
        </w:rPr>
      </w:pPr>
    </w:p>
    <w:p w:rsidR="002D6346" w:rsidRDefault="00D47718" w:rsidP="002B5921">
      <w:pPr>
        <w:spacing w:after="0" w:line="240" w:lineRule="auto"/>
        <w:rPr>
          <w:rFonts w:ascii="Times New Roman" w:hAnsi="Times New Roman" w:cs="Times New Roman"/>
          <w:b/>
          <w:sz w:val="24"/>
          <w:szCs w:val="24"/>
        </w:rPr>
      </w:pPr>
      <w:r>
        <w:rPr>
          <w:rFonts w:ascii="Times New Roman" w:hAnsi="Times New Roman" w:cs="Times New Roman"/>
          <w:b/>
          <w:sz w:val="24"/>
          <w:szCs w:val="24"/>
        </w:rPr>
        <w:t>Literature Review</w:t>
      </w:r>
    </w:p>
    <w:p w:rsidR="002B5921" w:rsidRDefault="002B5921" w:rsidP="002B5921">
      <w:pPr>
        <w:spacing w:after="0" w:line="240" w:lineRule="auto"/>
        <w:ind w:firstLine="720"/>
        <w:rPr>
          <w:rFonts w:ascii="Times New Roman" w:hAnsi="Times New Roman" w:cs="Times New Roman"/>
          <w:sz w:val="24"/>
          <w:szCs w:val="24"/>
        </w:rPr>
      </w:pPr>
    </w:p>
    <w:p w:rsidR="009A2773" w:rsidRDefault="0071084A" w:rsidP="002B59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w:t>
      </w:r>
      <w:r w:rsidRPr="0071084A">
        <w:rPr>
          <w:rFonts w:ascii="Times New Roman" w:hAnsi="Times New Roman" w:cs="Times New Roman"/>
          <w:sz w:val="24"/>
          <w:szCs w:val="24"/>
        </w:rPr>
        <w:t xml:space="preserve"> </w:t>
      </w:r>
      <w:r w:rsidR="00BC3ECF">
        <w:rPr>
          <w:rFonts w:ascii="Times New Roman" w:hAnsi="Times New Roman" w:cs="Times New Roman"/>
          <w:sz w:val="24"/>
          <w:szCs w:val="24"/>
        </w:rPr>
        <w:t>current</w:t>
      </w:r>
      <w:r>
        <w:rPr>
          <w:rFonts w:ascii="Times New Roman" w:hAnsi="Times New Roman" w:cs="Times New Roman"/>
          <w:sz w:val="24"/>
          <w:szCs w:val="24"/>
        </w:rPr>
        <w:t xml:space="preserve"> </w:t>
      </w:r>
      <w:r w:rsidRPr="0071084A">
        <w:rPr>
          <w:rFonts w:ascii="Times New Roman" w:hAnsi="Times New Roman" w:cs="Times New Roman"/>
          <w:sz w:val="24"/>
          <w:szCs w:val="24"/>
        </w:rPr>
        <w:t xml:space="preserve">gun-control debate has been met with </w:t>
      </w:r>
      <w:r>
        <w:rPr>
          <w:rFonts w:ascii="Times New Roman" w:hAnsi="Times New Roman" w:cs="Times New Roman"/>
          <w:sz w:val="24"/>
          <w:szCs w:val="24"/>
        </w:rPr>
        <w:t>misconceptions regarding the national homicide rate. As a result, researchers have often overlo</w:t>
      </w:r>
      <w:r w:rsidR="00BE28F8">
        <w:rPr>
          <w:rFonts w:ascii="Times New Roman" w:hAnsi="Times New Roman" w:cs="Times New Roman"/>
          <w:sz w:val="24"/>
          <w:szCs w:val="24"/>
        </w:rPr>
        <w:t>oked important factors such as gross domestic product (GDP)</w:t>
      </w:r>
      <w:r>
        <w:rPr>
          <w:rFonts w:ascii="Times New Roman" w:hAnsi="Times New Roman" w:cs="Times New Roman"/>
          <w:sz w:val="24"/>
          <w:szCs w:val="24"/>
        </w:rPr>
        <w:t>, literacy rates, and socioeconomic inequality that signi</w:t>
      </w:r>
      <w:r w:rsidR="00BE28F8">
        <w:rPr>
          <w:rFonts w:ascii="Times New Roman" w:hAnsi="Times New Roman" w:cs="Times New Roman"/>
          <w:sz w:val="24"/>
          <w:szCs w:val="24"/>
        </w:rPr>
        <w:t>ficantly help explain</w:t>
      </w:r>
      <w:r>
        <w:rPr>
          <w:rFonts w:ascii="Times New Roman" w:hAnsi="Times New Roman" w:cs="Times New Roman"/>
          <w:sz w:val="24"/>
          <w:szCs w:val="24"/>
        </w:rPr>
        <w:t xml:space="preserve"> the national homicide rate. Th</w:t>
      </w:r>
      <w:r w:rsidR="00BE28F8">
        <w:rPr>
          <w:rFonts w:ascii="Times New Roman" w:hAnsi="Times New Roman" w:cs="Times New Roman"/>
          <w:sz w:val="24"/>
          <w:szCs w:val="24"/>
        </w:rPr>
        <w:t>e purpose of this research is to examine</w:t>
      </w:r>
      <w:r>
        <w:rPr>
          <w:rFonts w:ascii="Times New Roman" w:hAnsi="Times New Roman" w:cs="Times New Roman"/>
          <w:sz w:val="24"/>
          <w:szCs w:val="24"/>
        </w:rPr>
        <w:t xml:space="preserve"> whether or not pursuing gun control measures designed to impose handgun scarcity reduce or affect the total homicide rate</w:t>
      </w:r>
    </w:p>
    <w:p w:rsidR="002B5921" w:rsidRPr="009A2773" w:rsidRDefault="002B5921" w:rsidP="002B5921">
      <w:pPr>
        <w:spacing w:after="0" w:line="240" w:lineRule="auto"/>
        <w:ind w:firstLine="720"/>
        <w:rPr>
          <w:rFonts w:ascii="Times New Roman" w:hAnsi="Times New Roman" w:cs="Times New Roman"/>
          <w:sz w:val="24"/>
          <w:szCs w:val="24"/>
        </w:rPr>
      </w:pPr>
    </w:p>
    <w:p w:rsidR="001D0C43" w:rsidRDefault="00DA3EA9" w:rsidP="002B5921">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Pro-gun </w:t>
      </w:r>
      <w:r w:rsidR="00C10CF5">
        <w:rPr>
          <w:rFonts w:ascii="Times New Roman" w:hAnsi="Times New Roman" w:cs="Times New Roman"/>
          <w:color w:val="000000" w:themeColor="text1"/>
          <w:sz w:val="24"/>
          <w:szCs w:val="24"/>
        </w:rPr>
        <w:t>control</w:t>
      </w:r>
      <w:r w:rsidR="00332BD2" w:rsidRPr="002D6346">
        <w:rPr>
          <w:rFonts w:ascii="Times New Roman" w:hAnsi="Times New Roman" w:cs="Times New Roman"/>
          <w:color w:val="000000" w:themeColor="text1"/>
          <w:sz w:val="24"/>
          <w:szCs w:val="24"/>
        </w:rPr>
        <w:t xml:space="preserve"> advocates believe that banning handguns will lead to a </w:t>
      </w:r>
      <w:r w:rsidR="006566B4" w:rsidRPr="002D6346">
        <w:rPr>
          <w:rFonts w:ascii="Times New Roman" w:hAnsi="Times New Roman" w:cs="Times New Roman"/>
          <w:color w:val="000000" w:themeColor="text1"/>
          <w:sz w:val="24"/>
          <w:szCs w:val="24"/>
        </w:rPr>
        <w:t xml:space="preserve">decrease in violence and have a significant decrease in the national homicide rate. For example, Paul </w:t>
      </w:r>
      <w:proofErr w:type="spellStart"/>
      <w:r w:rsidR="006566B4" w:rsidRPr="002D6346">
        <w:rPr>
          <w:rFonts w:ascii="Times New Roman" w:hAnsi="Times New Roman" w:cs="Times New Roman"/>
          <w:color w:val="000000" w:themeColor="text1"/>
          <w:sz w:val="24"/>
          <w:szCs w:val="24"/>
        </w:rPr>
        <w:t>Helmke</w:t>
      </w:r>
      <w:proofErr w:type="spellEnd"/>
      <w:r w:rsidR="006566B4" w:rsidRPr="002D6346">
        <w:rPr>
          <w:rFonts w:ascii="Times New Roman" w:hAnsi="Times New Roman" w:cs="Times New Roman"/>
          <w:color w:val="000000" w:themeColor="text1"/>
          <w:sz w:val="24"/>
          <w:szCs w:val="24"/>
        </w:rPr>
        <w:t>, President of the Brady Campaign to Prevent Gun Violence, states, “Adding more guns to a home, a state or a country leads to more gun vi</w:t>
      </w:r>
      <w:r w:rsidR="005318D2">
        <w:rPr>
          <w:rFonts w:ascii="Times New Roman" w:hAnsi="Times New Roman" w:cs="Times New Roman"/>
          <w:color w:val="000000" w:themeColor="text1"/>
          <w:sz w:val="24"/>
          <w:szCs w:val="24"/>
        </w:rPr>
        <w:t>olence, not less” (</w:t>
      </w:r>
      <w:proofErr w:type="spellStart"/>
      <w:r w:rsidR="005318D2">
        <w:rPr>
          <w:rFonts w:ascii="Times New Roman" w:hAnsi="Times New Roman" w:cs="Times New Roman"/>
          <w:color w:val="000000" w:themeColor="text1"/>
          <w:sz w:val="24"/>
          <w:szCs w:val="24"/>
        </w:rPr>
        <w:t>Jost</w:t>
      </w:r>
      <w:proofErr w:type="spellEnd"/>
      <w:r w:rsidR="005318D2">
        <w:rPr>
          <w:rFonts w:ascii="Times New Roman" w:hAnsi="Times New Roman" w:cs="Times New Roman"/>
          <w:color w:val="000000" w:themeColor="text1"/>
          <w:sz w:val="24"/>
          <w:szCs w:val="24"/>
        </w:rPr>
        <w:t>, 2007). Moreover, in</w:t>
      </w:r>
      <w:r w:rsidR="006C7720">
        <w:rPr>
          <w:rFonts w:ascii="Times New Roman" w:hAnsi="Times New Roman" w:cs="Times New Roman"/>
          <w:color w:val="000000" w:themeColor="text1"/>
          <w:sz w:val="24"/>
          <w:szCs w:val="24"/>
        </w:rPr>
        <w:t>1968</w:t>
      </w:r>
      <w:r w:rsidR="005318D2">
        <w:rPr>
          <w:rFonts w:ascii="Times New Roman" w:hAnsi="Times New Roman" w:cs="Times New Roman"/>
          <w:color w:val="000000" w:themeColor="text1"/>
          <w:sz w:val="24"/>
          <w:szCs w:val="24"/>
        </w:rPr>
        <w:t>,</w:t>
      </w:r>
      <w:r w:rsidR="004C609D">
        <w:rPr>
          <w:rFonts w:ascii="Times New Roman" w:hAnsi="Times New Roman" w:cs="Times New Roman"/>
          <w:color w:val="000000" w:themeColor="text1"/>
          <w:sz w:val="24"/>
          <w:szCs w:val="24"/>
        </w:rPr>
        <w:t xml:space="preserve"> </w:t>
      </w:r>
      <w:proofErr w:type="spellStart"/>
      <w:r w:rsidR="004C609D">
        <w:rPr>
          <w:rFonts w:ascii="Times New Roman" w:hAnsi="Times New Roman" w:cs="Times New Roman"/>
          <w:color w:val="000000" w:themeColor="text1"/>
          <w:sz w:val="24"/>
          <w:szCs w:val="24"/>
        </w:rPr>
        <w:t>Zimring</w:t>
      </w:r>
      <w:proofErr w:type="spellEnd"/>
      <w:r w:rsidR="004C609D">
        <w:rPr>
          <w:rFonts w:ascii="Times New Roman" w:hAnsi="Times New Roman" w:cs="Times New Roman"/>
          <w:color w:val="000000" w:themeColor="text1"/>
          <w:sz w:val="24"/>
          <w:szCs w:val="24"/>
        </w:rPr>
        <w:t xml:space="preserve"> </w:t>
      </w:r>
      <w:r w:rsidR="007E39B1">
        <w:rPr>
          <w:rFonts w:ascii="Times New Roman" w:hAnsi="Times New Roman" w:cs="Times New Roman"/>
          <w:color w:val="000000" w:themeColor="text1"/>
          <w:sz w:val="24"/>
          <w:szCs w:val="24"/>
        </w:rPr>
        <w:t>indicated</w:t>
      </w:r>
      <w:r w:rsidR="00107C68">
        <w:rPr>
          <w:rFonts w:ascii="Times New Roman" w:hAnsi="Times New Roman" w:cs="Times New Roman"/>
          <w:color w:val="000000" w:themeColor="text1"/>
          <w:sz w:val="24"/>
          <w:szCs w:val="24"/>
        </w:rPr>
        <w:t>, “</w:t>
      </w:r>
      <w:r w:rsidR="008F1647">
        <w:rPr>
          <w:rFonts w:ascii="Times New Roman" w:hAnsi="Times New Roman" w:cs="Times New Roman"/>
          <w:color w:val="000000" w:themeColor="text1"/>
          <w:sz w:val="24"/>
          <w:szCs w:val="24"/>
        </w:rPr>
        <w:t>t</w:t>
      </w:r>
      <w:r w:rsidR="008F1647" w:rsidRPr="008F1647">
        <w:rPr>
          <w:rFonts w:ascii="Times New Roman" w:hAnsi="Times New Roman" w:cs="Times New Roman"/>
          <w:color w:val="000000" w:themeColor="text1"/>
          <w:sz w:val="24"/>
          <w:szCs w:val="24"/>
        </w:rPr>
        <w:t>he effect of firearm elimination would itself be quite substantial</w:t>
      </w:r>
      <w:r w:rsidR="00DB4260">
        <w:rPr>
          <w:rFonts w:ascii="Times New Roman" w:hAnsi="Times New Roman" w:cs="Times New Roman"/>
          <w:color w:val="000000" w:themeColor="text1"/>
          <w:sz w:val="24"/>
          <w:szCs w:val="24"/>
        </w:rPr>
        <w:t xml:space="preserve"> [i</w:t>
      </w:r>
      <w:r w:rsidR="008F1647">
        <w:rPr>
          <w:rFonts w:ascii="Times New Roman" w:hAnsi="Times New Roman" w:cs="Times New Roman"/>
          <w:color w:val="000000" w:themeColor="text1"/>
          <w:sz w:val="24"/>
          <w:szCs w:val="24"/>
        </w:rPr>
        <w:t>n decreasing homicide rates]” (</w:t>
      </w:r>
      <w:r w:rsidR="00BE28F8">
        <w:rPr>
          <w:rFonts w:ascii="Times New Roman" w:hAnsi="Times New Roman" w:cs="Times New Roman"/>
          <w:color w:val="000000" w:themeColor="text1"/>
          <w:sz w:val="24"/>
          <w:szCs w:val="24"/>
        </w:rPr>
        <w:t xml:space="preserve">1968, </w:t>
      </w:r>
      <w:r w:rsidR="0033264D">
        <w:rPr>
          <w:rFonts w:ascii="Times New Roman" w:hAnsi="Times New Roman" w:cs="Times New Roman"/>
          <w:color w:val="000000" w:themeColor="text1"/>
          <w:sz w:val="24"/>
          <w:szCs w:val="24"/>
        </w:rPr>
        <w:t>p. 737)</w:t>
      </w:r>
      <w:r w:rsidR="005318D2">
        <w:rPr>
          <w:rFonts w:ascii="Times New Roman" w:hAnsi="Times New Roman" w:cs="Times New Roman"/>
          <w:color w:val="000000" w:themeColor="text1"/>
          <w:sz w:val="24"/>
          <w:szCs w:val="24"/>
        </w:rPr>
        <w:t xml:space="preserve">. It is plausible to believe that eliminating firearms would significantly decrease the homicide rate, as stated by </w:t>
      </w:r>
      <w:proofErr w:type="spellStart"/>
      <w:r w:rsidR="005318D2">
        <w:rPr>
          <w:rFonts w:ascii="Times New Roman" w:hAnsi="Times New Roman" w:cs="Times New Roman"/>
          <w:color w:val="000000" w:themeColor="text1"/>
          <w:sz w:val="24"/>
          <w:szCs w:val="24"/>
        </w:rPr>
        <w:t>Helmke</w:t>
      </w:r>
      <w:proofErr w:type="spellEnd"/>
      <w:r w:rsidR="005318D2">
        <w:rPr>
          <w:rFonts w:ascii="Times New Roman" w:hAnsi="Times New Roman" w:cs="Times New Roman"/>
          <w:color w:val="000000" w:themeColor="text1"/>
          <w:sz w:val="24"/>
          <w:szCs w:val="24"/>
        </w:rPr>
        <w:t xml:space="preserve"> and </w:t>
      </w:r>
      <w:proofErr w:type="spellStart"/>
      <w:r w:rsidR="005318D2">
        <w:rPr>
          <w:rFonts w:ascii="Times New Roman" w:hAnsi="Times New Roman" w:cs="Times New Roman"/>
          <w:color w:val="000000" w:themeColor="text1"/>
          <w:sz w:val="24"/>
          <w:szCs w:val="24"/>
        </w:rPr>
        <w:t>Zimring</w:t>
      </w:r>
      <w:proofErr w:type="spellEnd"/>
      <w:r w:rsidR="005318D2">
        <w:rPr>
          <w:rFonts w:ascii="Times New Roman" w:hAnsi="Times New Roman" w:cs="Times New Roman"/>
          <w:color w:val="000000" w:themeColor="text1"/>
          <w:sz w:val="24"/>
          <w:szCs w:val="24"/>
        </w:rPr>
        <w:t xml:space="preserve">, but the elimination of firearms could </w:t>
      </w:r>
      <w:r w:rsidR="001D4AF2">
        <w:rPr>
          <w:rFonts w:ascii="Times New Roman" w:hAnsi="Times New Roman" w:cs="Times New Roman"/>
          <w:color w:val="000000" w:themeColor="text1"/>
          <w:sz w:val="24"/>
          <w:szCs w:val="24"/>
        </w:rPr>
        <w:t xml:space="preserve">also </w:t>
      </w:r>
      <w:r w:rsidR="005318D2">
        <w:rPr>
          <w:rFonts w:ascii="Times New Roman" w:hAnsi="Times New Roman" w:cs="Times New Roman"/>
          <w:color w:val="000000" w:themeColor="text1"/>
          <w:sz w:val="24"/>
          <w:szCs w:val="24"/>
        </w:rPr>
        <w:t>produce other unintended consequences</w:t>
      </w:r>
      <w:r w:rsidR="00E410F2">
        <w:rPr>
          <w:rFonts w:ascii="Times New Roman" w:hAnsi="Times New Roman" w:cs="Times New Roman"/>
          <w:color w:val="000000" w:themeColor="text1"/>
          <w:sz w:val="24"/>
          <w:szCs w:val="24"/>
        </w:rPr>
        <w:t xml:space="preserve">, such as creating a profit paradox. </w:t>
      </w:r>
    </w:p>
    <w:p w:rsidR="002B5921" w:rsidRDefault="002B5921" w:rsidP="002B5921">
      <w:pPr>
        <w:spacing w:after="0" w:line="240" w:lineRule="auto"/>
        <w:ind w:firstLine="720"/>
        <w:rPr>
          <w:rFonts w:ascii="Times New Roman" w:hAnsi="Times New Roman" w:cs="Times New Roman"/>
          <w:color w:val="000000" w:themeColor="text1"/>
          <w:sz w:val="24"/>
          <w:szCs w:val="24"/>
        </w:rPr>
      </w:pPr>
    </w:p>
    <w:p w:rsidR="005318D2" w:rsidRDefault="00E410F2" w:rsidP="002B592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profit paradox</w:t>
      </w:r>
      <w:r w:rsidR="006B5260">
        <w:rPr>
          <w:rFonts w:ascii="Times New Roman" w:hAnsi="Times New Roman" w:cs="Times New Roman"/>
          <w:color w:val="000000" w:themeColor="text1"/>
          <w:sz w:val="24"/>
          <w:szCs w:val="24"/>
        </w:rPr>
        <w:t xml:space="preserve"> occurs</w:t>
      </w:r>
      <w:r>
        <w:rPr>
          <w:rFonts w:ascii="Times New Roman" w:hAnsi="Times New Roman" w:cs="Times New Roman"/>
          <w:color w:val="000000" w:themeColor="text1"/>
          <w:sz w:val="24"/>
          <w:szCs w:val="24"/>
        </w:rPr>
        <w:t xml:space="preserve"> when a government tries to ban a </w:t>
      </w:r>
      <w:r w:rsidR="006B5260">
        <w:rPr>
          <w:rFonts w:ascii="Times New Roman" w:hAnsi="Times New Roman" w:cs="Times New Roman"/>
          <w:color w:val="000000" w:themeColor="text1"/>
          <w:sz w:val="24"/>
          <w:szCs w:val="24"/>
        </w:rPr>
        <w:t>product</w:t>
      </w:r>
      <w:r>
        <w:rPr>
          <w:rFonts w:ascii="Times New Roman" w:hAnsi="Times New Roman" w:cs="Times New Roman"/>
          <w:color w:val="000000" w:themeColor="text1"/>
          <w:sz w:val="24"/>
          <w:szCs w:val="24"/>
        </w:rPr>
        <w:t xml:space="preserve"> that is in high demand</w:t>
      </w:r>
      <w:r w:rsidR="006B5260">
        <w:rPr>
          <w:rFonts w:ascii="Times New Roman" w:hAnsi="Times New Roman" w:cs="Times New Roman"/>
          <w:color w:val="000000" w:themeColor="text1"/>
          <w:sz w:val="24"/>
          <w:szCs w:val="24"/>
        </w:rPr>
        <w:t xml:space="preserve"> and</w:t>
      </w:r>
      <w:r w:rsidR="001D4AF2">
        <w:rPr>
          <w:rFonts w:ascii="Times New Roman" w:hAnsi="Times New Roman" w:cs="Times New Roman"/>
          <w:color w:val="000000" w:themeColor="text1"/>
          <w:sz w:val="24"/>
          <w:szCs w:val="24"/>
        </w:rPr>
        <w:t>,</w:t>
      </w:r>
      <w:r w:rsidR="006B5260">
        <w:rPr>
          <w:rFonts w:ascii="Times New Roman" w:hAnsi="Times New Roman" w:cs="Times New Roman"/>
          <w:color w:val="000000" w:themeColor="text1"/>
          <w:sz w:val="24"/>
          <w:szCs w:val="24"/>
        </w:rPr>
        <w:t xml:space="preserve"> as a consequence, the demand and profitability of the banned product skyrockets in the black market. Thus, the product becomes more available through the black market. </w:t>
      </w:r>
      <w:r w:rsidR="00307BF2">
        <w:rPr>
          <w:rFonts w:ascii="Times New Roman" w:hAnsi="Times New Roman" w:cs="Times New Roman"/>
          <w:color w:val="000000" w:themeColor="text1"/>
          <w:sz w:val="24"/>
          <w:szCs w:val="24"/>
        </w:rPr>
        <w:t xml:space="preserve">For </w:t>
      </w:r>
      <w:r w:rsidR="00DD0469">
        <w:rPr>
          <w:rFonts w:ascii="Times New Roman" w:hAnsi="Times New Roman" w:cs="Times New Roman"/>
          <w:color w:val="000000" w:themeColor="text1"/>
          <w:sz w:val="24"/>
          <w:szCs w:val="24"/>
        </w:rPr>
        <w:t>instance, the United States</w:t>
      </w:r>
      <w:r w:rsidR="00307BF2">
        <w:rPr>
          <w:rFonts w:ascii="Times New Roman" w:hAnsi="Times New Roman" w:cs="Times New Roman"/>
          <w:color w:val="000000" w:themeColor="text1"/>
          <w:sz w:val="24"/>
          <w:szCs w:val="24"/>
        </w:rPr>
        <w:t xml:space="preserve"> has a strict drug-enforcement strategy, but it is because of this strategy that the </w:t>
      </w:r>
      <w:r w:rsidR="00307BF2">
        <w:rPr>
          <w:rFonts w:ascii="Times New Roman" w:hAnsi="Times New Roman" w:cs="Times New Roman"/>
          <w:color w:val="000000" w:themeColor="text1"/>
          <w:sz w:val="24"/>
          <w:szCs w:val="24"/>
        </w:rPr>
        <w:lastRenderedPageBreak/>
        <w:t>pr</w:t>
      </w:r>
      <w:r w:rsidR="00EA6766">
        <w:rPr>
          <w:rFonts w:ascii="Times New Roman" w:hAnsi="Times New Roman" w:cs="Times New Roman"/>
          <w:color w:val="000000" w:themeColor="text1"/>
          <w:sz w:val="24"/>
          <w:szCs w:val="24"/>
        </w:rPr>
        <w:t xml:space="preserve">ofitability and the demand for drugs are so high (Bertram, </w:t>
      </w:r>
      <w:r w:rsidR="007444C7">
        <w:rPr>
          <w:rFonts w:ascii="Times New Roman" w:hAnsi="Times New Roman" w:cs="Times New Roman"/>
          <w:color w:val="000000" w:themeColor="text1"/>
          <w:sz w:val="24"/>
          <w:szCs w:val="24"/>
        </w:rPr>
        <w:t>1996).</w:t>
      </w:r>
      <w:r w:rsidR="00D47718">
        <w:rPr>
          <w:rFonts w:ascii="Times New Roman" w:hAnsi="Times New Roman" w:cs="Times New Roman"/>
          <w:color w:val="000000" w:themeColor="text1"/>
          <w:sz w:val="24"/>
          <w:szCs w:val="24"/>
        </w:rPr>
        <w:t xml:space="preserve"> </w:t>
      </w:r>
      <w:r w:rsidR="003571DC" w:rsidRPr="003571DC">
        <w:rPr>
          <w:rFonts w:ascii="Times New Roman" w:hAnsi="Times New Roman" w:cs="Times New Roman"/>
          <w:color w:val="000000" w:themeColor="text1"/>
          <w:sz w:val="24"/>
          <w:szCs w:val="24"/>
        </w:rPr>
        <w:t xml:space="preserve">Mexico has grown to be the number one supplier of marijuana to the </w:t>
      </w:r>
      <w:r w:rsidR="00BE28F8">
        <w:rPr>
          <w:rFonts w:ascii="Times New Roman" w:hAnsi="Times New Roman" w:cs="Times New Roman"/>
          <w:color w:val="000000" w:themeColor="text1"/>
          <w:sz w:val="24"/>
          <w:szCs w:val="24"/>
        </w:rPr>
        <w:t>United States</w:t>
      </w:r>
      <w:r w:rsidR="003E693C">
        <w:rPr>
          <w:rFonts w:ascii="Times New Roman" w:hAnsi="Times New Roman" w:cs="Times New Roman"/>
          <w:color w:val="000000" w:themeColor="text1"/>
          <w:sz w:val="24"/>
          <w:szCs w:val="24"/>
        </w:rPr>
        <w:t xml:space="preserve"> and </w:t>
      </w:r>
      <w:r w:rsidR="003571DC" w:rsidRPr="003571DC">
        <w:rPr>
          <w:rFonts w:ascii="Times New Roman" w:hAnsi="Times New Roman" w:cs="Times New Roman"/>
          <w:color w:val="000000" w:themeColor="text1"/>
          <w:sz w:val="24"/>
          <w:szCs w:val="24"/>
        </w:rPr>
        <w:t>the four major drug cartels have garnered billions of dollars from drug traffickin</w:t>
      </w:r>
      <w:r w:rsidR="003571DC">
        <w:rPr>
          <w:rFonts w:ascii="Times New Roman" w:hAnsi="Times New Roman" w:cs="Times New Roman"/>
          <w:color w:val="000000" w:themeColor="text1"/>
          <w:sz w:val="24"/>
          <w:szCs w:val="24"/>
        </w:rPr>
        <w:t>g (</w:t>
      </w:r>
      <w:proofErr w:type="spellStart"/>
      <w:r w:rsidR="003571DC">
        <w:rPr>
          <w:rFonts w:ascii="Times New Roman" w:hAnsi="Times New Roman" w:cs="Times New Roman"/>
          <w:color w:val="000000" w:themeColor="text1"/>
          <w:sz w:val="24"/>
          <w:szCs w:val="24"/>
        </w:rPr>
        <w:t>Katel</w:t>
      </w:r>
      <w:proofErr w:type="spellEnd"/>
      <w:r w:rsidR="003571DC">
        <w:rPr>
          <w:rFonts w:ascii="Times New Roman" w:hAnsi="Times New Roman" w:cs="Times New Roman"/>
          <w:color w:val="000000" w:themeColor="text1"/>
          <w:sz w:val="24"/>
          <w:szCs w:val="24"/>
        </w:rPr>
        <w:t xml:space="preserve"> 2008).</w:t>
      </w:r>
      <w:r w:rsidR="007444C7">
        <w:rPr>
          <w:rFonts w:ascii="Times New Roman" w:hAnsi="Times New Roman" w:cs="Times New Roman"/>
          <w:color w:val="000000" w:themeColor="text1"/>
          <w:sz w:val="24"/>
          <w:szCs w:val="24"/>
        </w:rPr>
        <w:t xml:space="preserve"> </w:t>
      </w:r>
      <w:r w:rsidR="003571DC" w:rsidRPr="003571DC">
        <w:rPr>
          <w:rFonts w:ascii="Times New Roman" w:hAnsi="Times New Roman" w:cs="Times New Roman"/>
          <w:color w:val="000000" w:themeColor="text1"/>
          <w:sz w:val="24"/>
          <w:szCs w:val="24"/>
        </w:rPr>
        <w:t>Currently, gun traffickers operate freely around the globe because little information is available about their activities, and governments have frequently been unwilling to act on the information they have collected (</w:t>
      </w:r>
      <w:proofErr w:type="spellStart"/>
      <w:r w:rsidR="003571DC" w:rsidRPr="003571DC">
        <w:rPr>
          <w:rFonts w:ascii="Times New Roman" w:hAnsi="Times New Roman" w:cs="Times New Roman"/>
          <w:color w:val="000000" w:themeColor="text1"/>
          <w:sz w:val="24"/>
          <w:szCs w:val="24"/>
        </w:rPr>
        <w:t>Goldring</w:t>
      </w:r>
      <w:proofErr w:type="spellEnd"/>
      <w:r w:rsidR="003571DC" w:rsidRPr="003571DC">
        <w:rPr>
          <w:rFonts w:ascii="Times New Roman" w:hAnsi="Times New Roman" w:cs="Times New Roman"/>
          <w:color w:val="000000" w:themeColor="text1"/>
          <w:sz w:val="24"/>
          <w:szCs w:val="24"/>
        </w:rPr>
        <w:t>, 2002).</w:t>
      </w:r>
      <w:r w:rsidR="003571DC">
        <w:rPr>
          <w:rFonts w:ascii="Times New Roman" w:hAnsi="Times New Roman" w:cs="Times New Roman"/>
          <w:color w:val="000000" w:themeColor="text1"/>
          <w:sz w:val="24"/>
          <w:szCs w:val="24"/>
        </w:rPr>
        <w:t xml:space="preserve"> </w:t>
      </w:r>
      <w:r w:rsidR="003E693C">
        <w:rPr>
          <w:rFonts w:ascii="Times New Roman" w:hAnsi="Times New Roman" w:cs="Times New Roman"/>
          <w:color w:val="000000" w:themeColor="text1"/>
          <w:sz w:val="24"/>
          <w:szCs w:val="24"/>
        </w:rPr>
        <w:t>Similarly, c</w:t>
      </w:r>
      <w:r w:rsidR="00D47718" w:rsidRPr="00D47718">
        <w:rPr>
          <w:rFonts w:ascii="Times New Roman" w:hAnsi="Times New Roman" w:cs="Times New Roman"/>
          <w:color w:val="000000" w:themeColor="text1"/>
          <w:sz w:val="24"/>
          <w:szCs w:val="24"/>
        </w:rPr>
        <w:t xml:space="preserve">racking down on firearm smugglers is not an easy task </w:t>
      </w:r>
      <w:r w:rsidR="00B464F3">
        <w:rPr>
          <w:rFonts w:ascii="Times New Roman" w:hAnsi="Times New Roman" w:cs="Times New Roman"/>
          <w:color w:val="000000" w:themeColor="text1"/>
          <w:sz w:val="24"/>
          <w:szCs w:val="24"/>
        </w:rPr>
        <w:t xml:space="preserve">since </w:t>
      </w:r>
      <w:r w:rsidR="00D47718" w:rsidRPr="00D47718">
        <w:rPr>
          <w:rFonts w:ascii="Times New Roman" w:hAnsi="Times New Roman" w:cs="Times New Roman"/>
          <w:color w:val="000000" w:themeColor="text1"/>
          <w:sz w:val="24"/>
          <w:szCs w:val="24"/>
        </w:rPr>
        <w:t xml:space="preserve">firearm and drug smugglers have not only created a black market, but according to </w:t>
      </w:r>
      <w:proofErr w:type="spellStart"/>
      <w:r w:rsidR="00D47718" w:rsidRPr="00D47718">
        <w:rPr>
          <w:rFonts w:ascii="Times New Roman" w:hAnsi="Times New Roman" w:cs="Times New Roman"/>
          <w:color w:val="000000" w:themeColor="text1"/>
          <w:sz w:val="24"/>
          <w:szCs w:val="24"/>
        </w:rPr>
        <w:t>Stohl</w:t>
      </w:r>
      <w:proofErr w:type="spellEnd"/>
      <w:r w:rsidR="00D47718" w:rsidRPr="00D47718">
        <w:rPr>
          <w:rFonts w:ascii="Times New Roman" w:hAnsi="Times New Roman" w:cs="Times New Roman"/>
          <w:color w:val="000000" w:themeColor="text1"/>
          <w:sz w:val="24"/>
          <w:szCs w:val="24"/>
        </w:rPr>
        <w:t xml:space="preserve"> (2005), they have created an underground economy that consists of a set of interrelated black markets supported by their own systems of information, their own sources of supply, their own distribution networks, and their own modes of financing. This “underground economy” not only allows easy access to cartels, but just about anyone wishing to get their hands on drugs and</w:t>
      </w:r>
    </w:p>
    <w:p w:rsidR="002B5921" w:rsidRDefault="002B5921" w:rsidP="002B5921">
      <w:pPr>
        <w:spacing w:after="0" w:line="240" w:lineRule="auto"/>
        <w:rPr>
          <w:rFonts w:ascii="Times New Roman" w:hAnsi="Times New Roman" w:cs="Times New Roman"/>
          <w:color w:val="000000" w:themeColor="text1"/>
          <w:sz w:val="24"/>
          <w:szCs w:val="24"/>
        </w:rPr>
      </w:pPr>
    </w:p>
    <w:p w:rsidR="00EB2B8F" w:rsidRDefault="00EB2B8F" w:rsidP="002B5921">
      <w:pPr>
        <w:spacing w:after="0" w:line="240" w:lineRule="auto"/>
        <w:jc w:val="center"/>
        <w:rPr>
          <w:rFonts w:ascii="Times New Roman" w:hAnsi="Times New Roman" w:cs="Times New Roman"/>
          <w:b/>
          <w:color w:val="000000" w:themeColor="text1"/>
          <w:sz w:val="24"/>
          <w:szCs w:val="24"/>
        </w:rPr>
      </w:pPr>
      <w:r>
        <w:rPr>
          <w:noProof/>
        </w:rPr>
        <w:drawing>
          <wp:inline distT="0" distB="0" distL="0" distR="0" wp14:anchorId="1414C887" wp14:editId="7C5DA534">
            <wp:extent cx="3476847" cy="2179674"/>
            <wp:effectExtent l="0" t="0" r="9525"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4B01" w:rsidRDefault="00943E7A" w:rsidP="002B5921">
      <w:pPr>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w:t>
      </w:r>
      <w:r w:rsidR="00C24B01" w:rsidRPr="00D47718">
        <w:rPr>
          <w:rFonts w:ascii="Times New Roman" w:hAnsi="Times New Roman" w:cs="Times New Roman"/>
          <w:color w:val="000000" w:themeColor="text1"/>
          <w:sz w:val="24"/>
          <w:szCs w:val="24"/>
        </w:rPr>
        <w:t xml:space="preserve">firearms; hence, banning handguns will not </w:t>
      </w:r>
      <w:r w:rsidR="00C24B01">
        <w:rPr>
          <w:rFonts w:ascii="Times New Roman" w:hAnsi="Times New Roman" w:cs="Times New Roman"/>
          <w:color w:val="000000" w:themeColor="text1"/>
          <w:sz w:val="24"/>
          <w:szCs w:val="24"/>
        </w:rPr>
        <w:t xml:space="preserve">necessarily </w:t>
      </w:r>
      <w:r w:rsidR="00C24B01" w:rsidRPr="00D47718">
        <w:rPr>
          <w:rFonts w:ascii="Times New Roman" w:hAnsi="Times New Roman" w:cs="Times New Roman"/>
          <w:color w:val="000000" w:themeColor="text1"/>
          <w:sz w:val="24"/>
          <w:szCs w:val="24"/>
        </w:rPr>
        <w:t>reduce the availability of them.</w:t>
      </w:r>
      <w:r w:rsidR="00C24B01">
        <w:rPr>
          <w:rFonts w:ascii="Times New Roman" w:hAnsi="Times New Roman" w:cs="Times New Roman"/>
          <w:color w:val="000000" w:themeColor="text1"/>
          <w:sz w:val="24"/>
          <w:szCs w:val="24"/>
        </w:rPr>
        <w:t xml:space="preserve"> As a result, simply eliminating firearms may not be the best route to reduce the homicide rate</w:t>
      </w:r>
    </w:p>
    <w:p w:rsidR="002B5921" w:rsidRDefault="002B5921" w:rsidP="002B5921">
      <w:pPr>
        <w:spacing w:after="0" w:line="240" w:lineRule="auto"/>
        <w:jc w:val="center"/>
        <w:rPr>
          <w:rFonts w:ascii="Times New Roman" w:hAnsi="Times New Roman" w:cs="Times New Roman"/>
          <w:b/>
          <w:color w:val="000000" w:themeColor="text1"/>
          <w:sz w:val="24"/>
          <w:szCs w:val="24"/>
        </w:rPr>
      </w:pPr>
    </w:p>
    <w:p w:rsidR="00EB2B8F" w:rsidRDefault="00D47718" w:rsidP="002B59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Homicides</w:t>
      </w:r>
      <w:r w:rsidR="00943E7A">
        <w:rPr>
          <w:rFonts w:ascii="Times New Roman" w:hAnsi="Times New Roman" w:cs="Times New Roman"/>
          <w:b/>
          <w:color w:val="000000" w:themeColor="text1"/>
          <w:sz w:val="24"/>
          <w:szCs w:val="24"/>
        </w:rPr>
        <w:t xml:space="preserve"> </w:t>
      </w:r>
    </w:p>
    <w:p w:rsidR="002B5921" w:rsidRPr="005318D2" w:rsidRDefault="002B5921" w:rsidP="002B5921">
      <w:pPr>
        <w:spacing w:after="0" w:line="240" w:lineRule="auto"/>
        <w:jc w:val="center"/>
        <w:rPr>
          <w:rFonts w:ascii="Times New Roman" w:hAnsi="Times New Roman" w:cs="Times New Roman"/>
          <w:b/>
          <w:color w:val="000000" w:themeColor="text1"/>
          <w:sz w:val="24"/>
          <w:szCs w:val="24"/>
        </w:rPr>
      </w:pPr>
    </w:p>
    <w:p w:rsidR="00866BAB" w:rsidRDefault="00F7500A" w:rsidP="002B5921">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8F1647">
        <w:rPr>
          <w:rFonts w:ascii="Times New Roman" w:hAnsi="Times New Roman" w:cs="Times New Roman"/>
          <w:color w:val="000000" w:themeColor="text1"/>
          <w:sz w:val="24"/>
          <w:szCs w:val="24"/>
        </w:rPr>
        <w:t xml:space="preserve">hile </w:t>
      </w:r>
      <w:r w:rsidR="00FF6D4D">
        <w:rPr>
          <w:rFonts w:ascii="Times New Roman" w:hAnsi="Times New Roman" w:cs="Times New Roman"/>
          <w:color w:val="000000" w:themeColor="text1"/>
          <w:sz w:val="24"/>
          <w:szCs w:val="24"/>
        </w:rPr>
        <w:t xml:space="preserve">pro-gun </w:t>
      </w:r>
      <w:r w:rsidR="00C10CF5">
        <w:rPr>
          <w:rFonts w:ascii="Times New Roman" w:hAnsi="Times New Roman" w:cs="Times New Roman"/>
          <w:color w:val="000000" w:themeColor="text1"/>
          <w:sz w:val="24"/>
          <w:szCs w:val="24"/>
        </w:rPr>
        <w:t>control</w:t>
      </w:r>
      <w:r w:rsidR="008F1647">
        <w:rPr>
          <w:rFonts w:ascii="Times New Roman" w:hAnsi="Times New Roman" w:cs="Times New Roman"/>
          <w:color w:val="000000" w:themeColor="text1"/>
          <w:sz w:val="24"/>
          <w:szCs w:val="24"/>
        </w:rPr>
        <w:t xml:space="preserve"> advocates believe that eliminating handguns </w:t>
      </w:r>
      <w:r w:rsidR="00C75072">
        <w:rPr>
          <w:rFonts w:ascii="Times New Roman" w:hAnsi="Times New Roman" w:cs="Times New Roman"/>
          <w:color w:val="000000" w:themeColor="text1"/>
          <w:sz w:val="24"/>
          <w:szCs w:val="24"/>
        </w:rPr>
        <w:t>will decrease the homicide rate,</w:t>
      </w:r>
      <w:r>
        <w:rPr>
          <w:rFonts w:ascii="Times New Roman" w:hAnsi="Times New Roman" w:cs="Times New Roman"/>
          <w:color w:val="000000" w:themeColor="text1"/>
          <w:sz w:val="24"/>
          <w:szCs w:val="24"/>
        </w:rPr>
        <w:t xml:space="preserve"> </w:t>
      </w:r>
      <w:r w:rsidR="000F61B5">
        <w:rPr>
          <w:rFonts w:ascii="Times New Roman" w:hAnsi="Times New Roman" w:cs="Times New Roman"/>
          <w:color w:val="000000" w:themeColor="text1"/>
          <w:sz w:val="24"/>
          <w:szCs w:val="24"/>
        </w:rPr>
        <w:t>others</w:t>
      </w:r>
      <w:r>
        <w:rPr>
          <w:rFonts w:ascii="Times New Roman" w:hAnsi="Times New Roman" w:cs="Times New Roman"/>
          <w:color w:val="000000" w:themeColor="text1"/>
          <w:sz w:val="24"/>
          <w:szCs w:val="24"/>
        </w:rPr>
        <w:t xml:space="preserve"> argue that “pursuing any gun control measure designed to impose handgun scarcity on the general population is both needless and useless” (Stell, 2004, </w:t>
      </w:r>
      <w:r w:rsidR="00E304C0">
        <w:rPr>
          <w:rFonts w:ascii="Times New Roman" w:hAnsi="Times New Roman" w:cs="Times New Roman"/>
          <w:color w:val="000000" w:themeColor="text1"/>
          <w:sz w:val="24"/>
          <w:szCs w:val="24"/>
        </w:rPr>
        <w:t>p. 3</w:t>
      </w:r>
      <w:r>
        <w:rPr>
          <w:rFonts w:ascii="Times New Roman" w:hAnsi="Times New Roman" w:cs="Times New Roman"/>
          <w:color w:val="000000" w:themeColor="text1"/>
          <w:sz w:val="24"/>
          <w:szCs w:val="24"/>
        </w:rPr>
        <w:t xml:space="preserve">9). </w:t>
      </w:r>
      <w:r w:rsidR="00E304C0">
        <w:rPr>
          <w:rFonts w:ascii="Times New Roman" w:hAnsi="Times New Roman" w:cs="Times New Roman"/>
          <w:color w:val="000000" w:themeColor="text1"/>
          <w:sz w:val="24"/>
          <w:szCs w:val="24"/>
        </w:rPr>
        <w:t>In 1968,</w:t>
      </w:r>
      <w:r w:rsidR="00DD0469">
        <w:rPr>
          <w:rFonts w:ascii="Times New Roman" w:hAnsi="Times New Roman" w:cs="Times New Roman"/>
          <w:color w:val="000000" w:themeColor="text1"/>
          <w:sz w:val="24"/>
          <w:szCs w:val="24"/>
        </w:rPr>
        <w:t xml:space="preserve"> for example, </w:t>
      </w:r>
      <w:proofErr w:type="spellStart"/>
      <w:r w:rsidR="00DD0469">
        <w:rPr>
          <w:rFonts w:ascii="Times New Roman" w:hAnsi="Times New Roman" w:cs="Times New Roman"/>
          <w:color w:val="000000" w:themeColor="text1"/>
          <w:sz w:val="24"/>
          <w:szCs w:val="24"/>
        </w:rPr>
        <w:t>Zimring</w:t>
      </w:r>
      <w:proofErr w:type="spellEnd"/>
      <w:r w:rsidR="00DD0469">
        <w:rPr>
          <w:rFonts w:ascii="Times New Roman" w:hAnsi="Times New Roman" w:cs="Times New Roman"/>
          <w:color w:val="000000" w:themeColor="text1"/>
          <w:sz w:val="24"/>
          <w:szCs w:val="24"/>
        </w:rPr>
        <w:t xml:space="preserve"> found</w:t>
      </w:r>
      <w:r w:rsidR="00E304C0">
        <w:rPr>
          <w:rFonts w:ascii="Times New Roman" w:hAnsi="Times New Roman" w:cs="Times New Roman"/>
          <w:color w:val="000000" w:themeColor="text1"/>
          <w:sz w:val="24"/>
          <w:szCs w:val="24"/>
        </w:rPr>
        <w:t xml:space="preserve"> that America’s homicide rate depended on the percentage of homicides committed with guns</w:t>
      </w:r>
      <w:r w:rsidR="00DD0469">
        <w:rPr>
          <w:rFonts w:ascii="Times New Roman" w:hAnsi="Times New Roman" w:cs="Times New Roman"/>
          <w:color w:val="000000" w:themeColor="text1"/>
          <w:sz w:val="24"/>
          <w:szCs w:val="24"/>
        </w:rPr>
        <w:t>.</w:t>
      </w:r>
      <w:r w:rsidR="00AC2D12">
        <w:rPr>
          <w:rFonts w:ascii="Times New Roman" w:hAnsi="Times New Roman" w:cs="Times New Roman"/>
          <w:color w:val="000000" w:themeColor="text1"/>
          <w:sz w:val="24"/>
          <w:szCs w:val="24"/>
        </w:rPr>
        <w:t xml:space="preserve"> </w:t>
      </w:r>
      <w:r w:rsidR="00E304C0">
        <w:rPr>
          <w:rFonts w:ascii="Times New Roman" w:hAnsi="Times New Roman" w:cs="Times New Roman"/>
          <w:color w:val="000000" w:themeColor="text1"/>
          <w:sz w:val="24"/>
          <w:szCs w:val="24"/>
        </w:rPr>
        <w:t>Stell (2004)</w:t>
      </w:r>
      <w:r w:rsidR="00DD0469">
        <w:rPr>
          <w:rFonts w:ascii="Times New Roman" w:hAnsi="Times New Roman" w:cs="Times New Roman"/>
          <w:color w:val="000000" w:themeColor="text1"/>
          <w:sz w:val="24"/>
          <w:szCs w:val="24"/>
        </w:rPr>
        <w:t>, however,</w:t>
      </w:r>
      <w:r w:rsidR="00E304C0">
        <w:rPr>
          <w:rFonts w:ascii="Times New Roman" w:hAnsi="Times New Roman" w:cs="Times New Roman"/>
          <w:color w:val="000000" w:themeColor="text1"/>
          <w:sz w:val="24"/>
          <w:szCs w:val="24"/>
        </w:rPr>
        <w:t xml:space="preserve"> </w:t>
      </w:r>
      <w:r w:rsidR="00DD0469">
        <w:rPr>
          <w:rFonts w:ascii="Times New Roman" w:hAnsi="Times New Roman" w:cs="Times New Roman"/>
          <w:color w:val="000000" w:themeColor="text1"/>
          <w:sz w:val="24"/>
          <w:szCs w:val="24"/>
        </w:rPr>
        <w:t>illustrated that</w:t>
      </w:r>
      <w:r w:rsidR="006D7E2F">
        <w:rPr>
          <w:rFonts w:ascii="Times New Roman" w:hAnsi="Times New Roman" w:cs="Times New Roman"/>
          <w:color w:val="000000" w:themeColor="text1"/>
          <w:sz w:val="24"/>
          <w:szCs w:val="24"/>
        </w:rPr>
        <w:t xml:space="preserve"> America’s homicide rate </w:t>
      </w:r>
      <w:r w:rsidR="00DD0469">
        <w:rPr>
          <w:rFonts w:ascii="Times New Roman" w:hAnsi="Times New Roman" w:cs="Times New Roman"/>
          <w:color w:val="000000" w:themeColor="text1"/>
          <w:sz w:val="24"/>
          <w:szCs w:val="24"/>
        </w:rPr>
        <w:t xml:space="preserve">fluctuated </w:t>
      </w:r>
      <w:r w:rsidR="006D7E2F">
        <w:rPr>
          <w:rFonts w:ascii="Times New Roman" w:hAnsi="Times New Roman" w:cs="Times New Roman"/>
          <w:color w:val="000000" w:themeColor="text1"/>
          <w:sz w:val="24"/>
          <w:szCs w:val="24"/>
        </w:rPr>
        <w:t>over the course of a century</w:t>
      </w:r>
      <w:r w:rsidR="003E2A06">
        <w:rPr>
          <w:rFonts w:ascii="Times New Roman" w:hAnsi="Times New Roman" w:cs="Times New Roman"/>
          <w:color w:val="000000" w:themeColor="text1"/>
          <w:sz w:val="24"/>
          <w:szCs w:val="24"/>
        </w:rPr>
        <w:t xml:space="preserve">- </w:t>
      </w:r>
      <w:r w:rsidR="003E2A06" w:rsidRPr="003E2A06">
        <w:rPr>
          <w:rFonts w:ascii="Times New Roman" w:hAnsi="Times New Roman" w:cs="Times New Roman"/>
          <w:color w:val="000000" w:themeColor="text1"/>
          <w:sz w:val="24"/>
          <w:szCs w:val="24"/>
        </w:rPr>
        <w:t>from a low of</w:t>
      </w:r>
      <w:r w:rsidR="003E2A06">
        <w:rPr>
          <w:rFonts w:ascii="Times New Roman" w:hAnsi="Times New Roman" w:cs="Times New Roman"/>
          <w:color w:val="000000" w:themeColor="text1"/>
          <w:sz w:val="24"/>
          <w:szCs w:val="24"/>
        </w:rPr>
        <w:t xml:space="preserve"> 1.1 per 100,000 in 1903 to a high of 10.7 in 1980</w:t>
      </w:r>
      <w:r w:rsidR="006D7E2F">
        <w:rPr>
          <w:rFonts w:ascii="Times New Roman" w:hAnsi="Times New Roman" w:cs="Times New Roman"/>
          <w:color w:val="000000" w:themeColor="text1"/>
          <w:sz w:val="24"/>
          <w:szCs w:val="24"/>
        </w:rPr>
        <w:t xml:space="preserve">. </w:t>
      </w:r>
      <w:r w:rsidR="008F417A">
        <w:rPr>
          <w:rFonts w:ascii="Times New Roman" w:hAnsi="Times New Roman" w:cs="Times New Roman"/>
          <w:color w:val="000000" w:themeColor="text1"/>
          <w:sz w:val="24"/>
          <w:szCs w:val="24"/>
        </w:rPr>
        <w:t>Stell (2004) asserted “Unlike the nation’s homicide rate, a random sampling indicates that the percentage of homicides committed with firearms has remained comparatively</w:t>
      </w:r>
      <w:r w:rsidR="000B31A6">
        <w:rPr>
          <w:rFonts w:ascii="Times New Roman" w:hAnsi="Times New Roman" w:cs="Times New Roman"/>
          <w:color w:val="000000" w:themeColor="text1"/>
          <w:sz w:val="24"/>
          <w:szCs w:val="24"/>
        </w:rPr>
        <w:t xml:space="preserve"> the same</w:t>
      </w:r>
      <w:r w:rsidR="0033264D">
        <w:rPr>
          <w:rFonts w:ascii="Times New Roman" w:hAnsi="Times New Roman" w:cs="Times New Roman"/>
          <w:color w:val="000000" w:themeColor="text1"/>
          <w:sz w:val="24"/>
          <w:szCs w:val="24"/>
        </w:rPr>
        <w:t xml:space="preserve"> [60-70%]” (p. </w:t>
      </w:r>
      <w:r w:rsidR="00DD0469">
        <w:rPr>
          <w:rFonts w:ascii="Times New Roman" w:hAnsi="Times New Roman" w:cs="Times New Roman"/>
          <w:color w:val="000000" w:themeColor="text1"/>
          <w:sz w:val="24"/>
          <w:szCs w:val="24"/>
        </w:rPr>
        <w:t>40) over the time examined.</w:t>
      </w:r>
      <w:r w:rsidR="008F417A">
        <w:rPr>
          <w:rFonts w:ascii="Times New Roman" w:hAnsi="Times New Roman" w:cs="Times New Roman"/>
          <w:color w:val="000000" w:themeColor="text1"/>
          <w:sz w:val="24"/>
          <w:szCs w:val="24"/>
        </w:rPr>
        <w:t xml:space="preserve"> </w:t>
      </w:r>
    </w:p>
    <w:p w:rsidR="002B5921" w:rsidRPr="00DD0469" w:rsidRDefault="002B5921" w:rsidP="002B5921">
      <w:pPr>
        <w:spacing w:after="0" w:line="240" w:lineRule="auto"/>
        <w:ind w:firstLine="720"/>
        <w:rPr>
          <w:rFonts w:ascii="Times New Roman" w:hAnsi="Times New Roman" w:cs="Times New Roman"/>
          <w:color w:val="000000" w:themeColor="text1"/>
          <w:sz w:val="24"/>
          <w:szCs w:val="24"/>
        </w:rPr>
      </w:pPr>
    </w:p>
    <w:p w:rsidR="0036354B" w:rsidRPr="00EB2B8F" w:rsidRDefault="00DD0469" w:rsidP="002B59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t>
      </w:r>
      <w:r w:rsidR="00794E7C">
        <w:rPr>
          <w:rFonts w:ascii="Times New Roman" w:hAnsi="Times New Roman" w:cs="Times New Roman"/>
          <w:sz w:val="24"/>
          <w:szCs w:val="24"/>
        </w:rPr>
        <w:t xml:space="preserve">o </w:t>
      </w:r>
      <w:r w:rsidR="00980B5B">
        <w:rPr>
          <w:rFonts w:ascii="Times New Roman" w:hAnsi="Times New Roman" w:cs="Times New Roman"/>
          <w:sz w:val="24"/>
          <w:szCs w:val="24"/>
        </w:rPr>
        <w:t>affirm</w:t>
      </w:r>
      <w:r w:rsidR="00794E7C">
        <w:rPr>
          <w:rFonts w:ascii="Times New Roman" w:hAnsi="Times New Roman" w:cs="Times New Roman"/>
          <w:sz w:val="24"/>
          <w:szCs w:val="24"/>
        </w:rPr>
        <w:t xml:space="preserve"> Stell’s assertion</w:t>
      </w:r>
      <w:r w:rsidR="00AF253D">
        <w:rPr>
          <w:rFonts w:ascii="Times New Roman" w:hAnsi="Times New Roman" w:cs="Times New Roman"/>
          <w:sz w:val="24"/>
          <w:szCs w:val="24"/>
        </w:rPr>
        <w:t>,</w:t>
      </w:r>
      <w:r w:rsidR="00794E7C">
        <w:rPr>
          <w:rFonts w:ascii="Times New Roman" w:hAnsi="Times New Roman" w:cs="Times New Roman"/>
          <w:sz w:val="24"/>
          <w:szCs w:val="24"/>
        </w:rPr>
        <w:t xml:space="preserve"> </w:t>
      </w:r>
      <w:r>
        <w:rPr>
          <w:rFonts w:ascii="Times New Roman" w:hAnsi="Times New Roman" w:cs="Times New Roman"/>
          <w:sz w:val="24"/>
          <w:szCs w:val="24"/>
        </w:rPr>
        <w:t xml:space="preserve">recent homicide rates </w:t>
      </w:r>
      <w:r w:rsidR="00794E7C">
        <w:rPr>
          <w:rFonts w:ascii="Times New Roman" w:hAnsi="Times New Roman" w:cs="Times New Roman"/>
          <w:sz w:val="24"/>
          <w:szCs w:val="24"/>
        </w:rPr>
        <w:t xml:space="preserve">and the percentage of homicides committed with </w:t>
      </w:r>
      <w:r>
        <w:rPr>
          <w:rFonts w:ascii="Times New Roman" w:hAnsi="Times New Roman" w:cs="Times New Roman"/>
          <w:sz w:val="24"/>
          <w:szCs w:val="24"/>
        </w:rPr>
        <w:t>firearms</w:t>
      </w:r>
      <w:r w:rsidR="00AF253D">
        <w:rPr>
          <w:rFonts w:ascii="Times New Roman" w:hAnsi="Times New Roman" w:cs="Times New Roman"/>
          <w:sz w:val="24"/>
          <w:szCs w:val="24"/>
        </w:rPr>
        <w:t xml:space="preserve"> were examined</w:t>
      </w:r>
      <w:r w:rsidR="00794E7C">
        <w:rPr>
          <w:rFonts w:ascii="Times New Roman" w:hAnsi="Times New Roman" w:cs="Times New Roman"/>
          <w:sz w:val="24"/>
          <w:szCs w:val="24"/>
        </w:rPr>
        <w:t xml:space="preserve">. </w:t>
      </w:r>
      <w:r>
        <w:rPr>
          <w:rFonts w:ascii="Times New Roman" w:hAnsi="Times New Roman" w:cs="Times New Roman"/>
          <w:sz w:val="24"/>
          <w:szCs w:val="24"/>
        </w:rPr>
        <w:t>The data were</w:t>
      </w:r>
      <w:r w:rsidR="00AF253D">
        <w:rPr>
          <w:rFonts w:ascii="Times New Roman" w:hAnsi="Times New Roman" w:cs="Times New Roman"/>
          <w:sz w:val="24"/>
          <w:szCs w:val="24"/>
        </w:rPr>
        <w:t xml:space="preserve"> replicated </w:t>
      </w:r>
      <w:r w:rsidR="00026C88">
        <w:rPr>
          <w:rFonts w:ascii="Times New Roman" w:hAnsi="Times New Roman" w:cs="Times New Roman"/>
          <w:sz w:val="24"/>
          <w:szCs w:val="24"/>
        </w:rPr>
        <w:t>(see Figure</w:t>
      </w:r>
      <w:r>
        <w:rPr>
          <w:rFonts w:ascii="Times New Roman" w:hAnsi="Times New Roman" w:cs="Times New Roman"/>
          <w:sz w:val="24"/>
          <w:szCs w:val="24"/>
        </w:rPr>
        <w:t xml:space="preserve"> </w:t>
      </w:r>
      <w:r w:rsidR="00352A39">
        <w:rPr>
          <w:rFonts w:ascii="Times New Roman" w:hAnsi="Times New Roman" w:cs="Times New Roman"/>
          <w:sz w:val="24"/>
          <w:szCs w:val="24"/>
        </w:rPr>
        <w:t>1</w:t>
      </w:r>
      <w:r>
        <w:rPr>
          <w:rFonts w:ascii="Times New Roman" w:hAnsi="Times New Roman" w:cs="Times New Roman"/>
          <w:sz w:val="24"/>
          <w:szCs w:val="24"/>
        </w:rPr>
        <w:t>) the trend was similar to Stell’s finding--</w:t>
      </w:r>
      <w:r w:rsidR="00794E7C">
        <w:rPr>
          <w:rFonts w:ascii="Times New Roman" w:hAnsi="Times New Roman" w:cs="Times New Roman"/>
          <w:sz w:val="24"/>
          <w:szCs w:val="24"/>
        </w:rPr>
        <w:t xml:space="preserve"> homicide rates fluctuate </w:t>
      </w:r>
      <w:r>
        <w:rPr>
          <w:rFonts w:ascii="Times New Roman" w:hAnsi="Times New Roman" w:cs="Times New Roman"/>
          <w:sz w:val="24"/>
          <w:szCs w:val="24"/>
        </w:rPr>
        <w:t xml:space="preserve">over time </w:t>
      </w:r>
      <w:r w:rsidR="00794E7C">
        <w:rPr>
          <w:rFonts w:ascii="Times New Roman" w:hAnsi="Times New Roman" w:cs="Times New Roman"/>
          <w:sz w:val="24"/>
          <w:szCs w:val="24"/>
        </w:rPr>
        <w:t>while the percentage of homicides</w:t>
      </w:r>
      <w:r>
        <w:rPr>
          <w:rFonts w:ascii="Times New Roman" w:hAnsi="Times New Roman" w:cs="Times New Roman"/>
          <w:sz w:val="24"/>
          <w:szCs w:val="24"/>
        </w:rPr>
        <w:t xml:space="preserve"> committed with firearms remained</w:t>
      </w:r>
      <w:r w:rsidR="00794E7C">
        <w:rPr>
          <w:rFonts w:ascii="Times New Roman" w:hAnsi="Times New Roman" w:cs="Times New Roman"/>
          <w:sz w:val="24"/>
          <w:szCs w:val="24"/>
        </w:rPr>
        <w:t xml:space="preserve"> constant.</w:t>
      </w:r>
      <w:r>
        <w:rPr>
          <w:rFonts w:ascii="Times New Roman" w:hAnsi="Times New Roman" w:cs="Times New Roman"/>
          <w:sz w:val="24"/>
          <w:szCs w:val="24"/>
        </w:rPr>
        <w:t xml:space="preserve"> For example, </w:t>
      </w:r>
      <w:r w:rsidR="00794E7C">
        <w:rPr>
          <w:rFonts w:ascii="Times New Roman" w:hAnsi="Times New Roman" w:cs="Times New Roman"/>
          <w:sz w:val="24"/>
          <w:szCs w:val="24"/>
        </w:rPr>
        <w:t xml:space="preserve">the total homicide </w:t>
      </w:r>
      <w:r w:rsidR="00397652">
        <w:rPr>
          <w:rFonts w:ascii="Times New Roman" w:hAnsi="Times New Roman" w:cs="Times New Roman"/>
          <w:sz w:val="24"/>
          <w:szCs w:val="24"/>
        </w:rPr>
        <w:t xml:space="preserve">rate </w:t>
      </w:r>
      <w:r w:rsidR="009818E1">
        <w:rPr>
          <w:rFonts w:ascii="Times New Roman" w:hAnsi="Times New Roman" w:cs="Times New Roman"/>
          <w:sz w:val="24"/>
          <w:szCs w:val="24"/>
        </w:rPr>
        <w:t>decreased</w:t>
      </w:r>
      <w:r w:rsidR="00397652">
        <w:rPr>
          <w:rFonts w:ascii="Times New Roman" w:hAnsi="Times New Roman" w:cs="Times New Roman"/>
          <w:sz w:val="24"/>
          <w:szCs w:val="24"/>
        </w:rPr>
        <w:t xml:space="preserve"> from 5.</w:t>
      </w:r>
      <w:r w:rsidR="002C22E1">
        <w:rPr>
          <w:rFonts w:ascii="Times New Roman" w:hAnsi="Times New Roman" w:cs="Times New Roman"/>
          <w:sz w:val="24"/>
          <w:szCs w:val="24"/>
        </w:rPr>
        <w:t>7</w:t>
      </w:r>
      <w:r w:rsidR="00794E7C">
        <w:rPr>
          <w:rFonts w:ascii="Times New Roman" w:hAnsi="Times New Roman" w:cs="Times New Roman"/>
          <w:sz w:val="24"/>
          <w:szCs w:val="24"/>
        </w:rPr>
        <w:t xml:space="preserve"> h</w:t>
      </w:r>
      <w:r w:rsidR="00402B66">
        <w:rPr>
          <w:rFonts w:ascii="Times New Roman" w:hAnsi="Times New Roman" w:cs="Times New Roman"/>
          <w:sz w:val="24"/>
          <w:szCs w:val="24"/>
        </w:rPr>
        <w:t>omicide</w:t>
      </w:r>
      <w:r w:rsidR="002C22E1">
        <w:rPr>
          <w:rFonts w:ascii="Times New Roman" w:hAnsi="Times New Roman" w:cs="Times New Roman"/>
          <w:sz w:val="24"/>
          <w:szCs w:val="24"/>
        </w:rPr>
        <w:t xml:space="preserve">s per 100,000 </w:t>
      </w:r>
      <w:proofErr w:type="gramStart"/>
      <w:r w:rsidR="002C22E1">
        <w:rPr>
          <w:rFonts w:ascii="Times New Roman" w:hAnsi="Times New Roman" w:cs="Times New Roman"/>
          <w:sz w:val="24"/>
          <w:szCs w:val="24"/>
        </w:rPr>
        <w:t>population</w:t>
      </w:r>
      <w:proofErr w:type="gramEnd"/>
      <w:r w:rsidR="002C22E1">
        <w:rPr>
          <w:rFonts w:ascii="Times New Roman" w:hAnsi="Times New Roman" w:cs="Times New Roman"/>
          <w:sz w:val="24"/>
          <w:szCs w:val="24"/>
        </w:rPr>
        <w:t xml:space="preserve"> in 2007</w:t>
      </w:r>
      <w:r w:rsidR="00402B66">
        <w:rPr>
          <w:rFonts w:ascii="Times New Roman" w:hAnsi="Times New Roman" w:cs="Times New Roman"/>
          <w:sz w:val="24"/>
          <w:szCs w:val="24"/>
        </w:rPr>
        <w:t xml:space="preserve"> </w:t>
      </w:r>
      <w:r w:rsidR="00794E7C">
        <w:rPr>
          <w:rFonts w:ascii="Times New Roman" w:hAnsi="Times New Roman" w:cs="Times New Roman"/>
          <w:sz w:val="24"/>
          <w:szCs w:val="24"/>
        </w:rPr>
        <w:t>to 4.7 homi</w:t>
      </w:r>
      <w:r w:rsidR="00402B66">
        <w:rPr>
          <w:rFonts w:ascii="Times New Roman" w:hAnsi="Times New Roman" w:cs="Times New Roman"/>
          <w:sz w:val="24"/>
          <w:szCs w:val="24"/>
        </w:rPr>
        <w:t>cides per 100,000 population in 2011. Yet the percentage of homicides committed with firearms remained constant (67</w:t>
      </w:r>
      <w:r w:rsidR="00BA4248">
        <w:rPr>
          <w:rFonts w:ascii="Times New Roman" w:hAnsi="Times New Roman" w:cs="Times New Roman"/>
          <w:sz w:val="24"/>
          <w:szCs w:val="24"/>
        </w:rPr>
        <w:t>%</w:t>
      </w:r>
      <w:r w:rsidR="002C22E1">
        <w:rPr>
          <w:rFonts w:ascii="Times New Roman" w:hAnsi="Times New Roman" w:cs="Times New Roman"/>
          <w:sz w:val="24"/>
          <w:szCs w:val="24"/>
        </w:rPr>
        <w:t>-68</w:t>
      </w:r>
      <w:r w:rsidR="00BA4248">
        <w:rPr>
          <w:rFonts w:ascii="Times New Roman" w:hAnsi="Times New Roman" w:cs="Times New Roman"/>
          <w:sz w:val="24"/>
          <w:szCs w:val="24"/>
        </w:rPr>
        <w:t>%</w:t>
      </w:r>
      <w:r w:rsidR="00A73266">
        <w:rPr>
          <w:rFonts w:ascii="Times New Roman" w:hAnsi="Times New Roman" w:cs="Times New Roman"/>
          <w:sz w:val="24"/>
          <w:szCs w:val="24"/>
        </w:rPr>
        <w:t>) from</w:t>
      </w:r>
      <w:r w:rsidR="00397652">
        <w:rPr>
          <w:rFonts w:ascii="Times New Roman" w:hAnsi="Times New Roman" w:cs="Times New Roman"/>
          <w:sz w:val="24"/>
          <w:szCs w:val="24"/>
        </w:rPr>
        <w:t xml:space="preserve"> </w:t>
      </w:r>
      <w:r w:rsidR="00397652">
        <w:rPr>
          <w:rFonts w:ascii="Times New Roman" w:hAnsi="Times New Roman" w:cs="Times New Roman"/>
          <w:sz w:val="24"/>
          <w:szCs w:val="24"/>
        </w:rPr>
        <w:lastRenderedPageBreak/>
        <w:t>200</w:t>
      </w:r>
      <w:r w:rsidR="002C22E1">
        <w:rPr>
          <w:rFonts w:ascii="Times New Roman" w:hAnsi="Times New Roman" w:cs="Times New Roman"/>
          <w:sz w:val="24"/>
          <w:szCs w:val="24"/>
        </w:rPr>
        <w:t>7</w:t>
      </w:r>
      <w:r w:rsidR="0083041A">
        <w:rPr>
          <w:rFonts w:ascii="Times New Roman" w:hAnsi="Times New Roman" w:cs="Times New Roman"/>
          <w:sz w:val="24"/>
          <w:szCs w:val="24"/>
        </w:rPr>
        <w:t xml:space="preserve">-2011. </w:t>
      </w:r>
      <w:r w:rsidR="00A73266">
        <w:rPr>
          <w:rFonts w:ascii="Times New Roman" w:hAnsi="Times New Roman" w:cs="Times New Roman"/>
          <w:sz w:val="24"/>
          <w:szCs w:val="24"/>
        </w:rPr>
        <w:t>As a result</w:t>
      </w:r>
      <w:r w:rsidR="00BA4248">
        <w:rPr>
          <w:rFonts w:ascii="Times New Roman" w:hAnsi="Times New Roman" w:cs="Times New Roman"/>
          <w:sz w:val="24"/>
          <w:szCs w:val="24"/>
        </w:rPr>
        <w:t xml:space="preserve">, Stell (2004) </w:t>
      </w:r>
      <w:r w:rsidR="00AC7404" w:rsidRPr="006D7E2F">
        <w:rPr>
          <w:rFonts w:ascii="Times New Roman" w:hAnsi="Times New Roman" w:cs="Times New Roman"/>
          <w:sz w:val="24"/>
          <w:szCs w:val="24"/>
        </w:rPr>
        <w:t>demonstrated</w:t>
      </w:r>
      <w:r w:rsidR="00BA4248" w:rsidRPr="006D7E2F">
        <w:rPr>
          <w:rFonts w:ascii="Times New Roman" w:hAnsi="Times New Roman" w:cs="Times New Roman"/>
          <w:sz w:val="24"/>
          <w:szCs w:val="24"/>
        </w:rPr>
        <w:t xml:space="preserve"> that America’s homicide rate is virtually independent of the percentage of </w:t>
      </w:r>
      <w:r w:rsidR="00A73266">
        <w:rPr>
          <w:rFonts w:ascii="Times New Roman" w:hAnsi="Times New Roman" w:cs="Times New Roman"/>
          <w:sz w:val="24"/>
          <w:szCs w:val="24"/>
        </w:rPr>
        <w:t>homicides committed with guns.</w:t>
      </w:r>
    </w:p>
    <w:p w:rsidR="00015E10" w:rsidRDefault="00AE734F" w:rsidP="002B5921">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The Misconceptions</w:t>
      </w:r>
      <w:r w:rsidR="007444C7">
        <w:rPr>
          <w:rFonts w:ascii="Times New Roman" w:hAnsi="Times New Roman" w:cs="Times New Roman"/>
          <w:b/>
          <w:sz w:val="24"/>
          <w:szCs w:val="24"/>
        </w:rPr>
        <w:t xml:space="preserve"> </w:t>
      </w:r>
    </w:p>
    <w:p w:rsidR="002B5921" w:rsidRPr="00EE732D" w:rsidRDefault="002B5921" w:rsidP="002B5921">
      <w:pPr>
        <w:spacing w:after="0" w:line="240" w:lineRule="auto"/>
        <w:ind w:firstLine="720"/>
        <w:jc w:val="center"/>
        <w:rPr>
          <w:rFonts w:ascii="Times New Roman" w:hAnsi="Times New Roman" w:cs="Times New Roman"/>
          <w:b/>
          <w:sz w:val="24"/>
          <w:szCs w:val="24"/>
        </w:rPr>
      </w:pPr>
    </w:p>
    <w:p w:rsidR="00802E73" w:rsidRPr="00802E73" w:rsidRDefault="00EE732D" w:rsidP="002B59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Many people assume </w:t>
      </w:r>
      <w:r w:rsidR="000D7D54">
        <w:rPr>
          <w:rFonts w:ascii="Times New Roman" w:hAnsi="Times New Roman" w:cs="Times New Roman"/>
          <w:sz w:val="24"/>
          <w:szCs w:val="24"/>
        </w:rPr>
        <w:t>that the United States has the highest homicide rates because guns are easily obtainable</w:t>
      </w:r>
      <w:r>
        <w:rPr>
          <w:rFonts w:ascii="Times New Roman" w:hAnsi="Times New Roman" w:cs="Times New Roman"/>
          <w:sz w:val="24"/>
          <w:szCs w:val="24"/>
        </w:rPr>
        <w:t xml:space="preserve"> (Kates and Mauser, 2007, p.649). </w:t>
      </w:r>
      <w:r w:rsidR="00144023">
        <w:rPr>
          <w:rFonts w:ascii="Times New Roman" w:hAnsi="Times New Roman" w:cs="Times New Roman"/>
          <w:sz w:val="24"/>
          <w:szCs w:val="24"/>
        </w:rPr>
        <w:t xml:space="preserve">On the contrary, </w:t>
      </w:r>
      <w:r w:rsidR="00C75072">
        <w:rPr>
          <w:rFonts w:ascii="Times New Roman" w:hAnsi="Times New Roman" w:cs="Times New Roman"/>
          <w:sz w:val="24"/>
          <w:szCs w:val="24"/>
        </w:rPr>
        <w:t>a review of the literature says otherwise</w:t>
      </w:r>
      <w:r w:rsidR="00144023">
        <w:rPr>
          <w:rFonts w:ascii="Times New Roman" w:hAnsi="Times New Roman" w:cs="Times New Roman"/>
          <w:sz w:val="24"/>
          <w:szCs w:val="24"/>
        </w:rPr>
        <w:t xml:space="preserve">. For instance, </w:t>
      </w:r>
      <w:r w:rsidR="00144023" w:rsidRPr="00144023">
        <w:rPr>
          <w:rFonts w:ascii="Times New Roman" w:hAnsi="Times New Roman" w:cs="Times New Roman"/>
          <w:sz w:val="24"/>
          <w:szCs w:val="24"/>
        </w:rPr>
        <w:t>Kate</w:t>
      </w:r>
      <w:r w:rsidR="000E653E">
        <w:rPr>
          <w:rFonts w:ascii="Times New Roman" w:hAnsi="Times New Roman" w:cs="Times New Roman"/>
          <w:sz w:val="24"/>
          <w:szCs w:val="24"/>
        </w:rPr>
        <w:t>s</w:t>
      </w:r>
      <w:r w:rsidR="00144023" w:rsidRPr="00144023">
        <w:rPr>
          <w:rFonts w:ascii="Times New Roman" w:hAnsi="Times New Roman" w:cs="Times New Roman"/>
          <w:sz w:val="24"/>
          <w:szCs w:val="24"/>
        </w:rPr>
        <w:t xml:space="preserve"> and Mauser</w:t>
      </w:r>
      <w:r w:rsidR="006719E4">
        <w:rPr>
          <w:rFonts w:ascii="Times New Roman" w:hAnsi="Times New Roman" w:cs="Times New Roman"/>
          <w:sz w:val="24"/>
          <w:szCs w:val="24"/>
        </w:rPr>
        <w:t xml:space="preserve"> (2007) examined the Russian homicide rate and </w:t>
      </w:r>
      <w:r w:rsidR="00473CC2">
        <w:rPr>
          <w:rFonts w:ascii="Times New Roman" w:hAnsi="Times New Roman" w:cs="Times New Roman"/>
          <w:sz w:val="24"/>
          <w:szCs w:val="24"/>
        </w:rPr>
        <w:t xml:space="preserve">found that in between the years of 1998-2004, Russian murder rates were about four times higher than the United States and similar rates characterize former </w:t>
      </w:r>
      <w:r w:rsidR="00352A39">
        <w:rPr>
          <w:rFonts w:ascii="Times New Roman" w:hAnsi="Times New Roman" w:cs="Times New Roman"/>
          <w:sz w:val="24"/>
          <w:szCs w:val="24"/>
        </w:rPr>
        <w:t>Union of Soviet Socialist Republics</w:t>
      </w:r>
      <w:r w:rsidR="00473CC2">
        <w:rPr>
          <w:rFonts w:ascii="Times New Roman" w:hAnsi="Times New Roman" w:cs="Times New Roman"/>
          <w:sz w:val="24"/>
          <w:szCs w:val="24"/>
        </w:rPr>
        <w:t xml:space="preserve"> nations.</w:t>
      </w:r>
      <w:r w:rsidR="00144023" w:rsidRPr="00144023">
        <w:rPr>
          <w:rFonts w:ascii="Times New Roman" w:hAnsi="Times New Roman" w:cs="Times New Roman"/>
          <w:sz w:val="24"/>
          <w:szCs w:val="24"/>
        </w:rPr>
        <w:t xml:space="preserve"> It is important to note that in the early 1970’s the Soviet Union was a generally gun-less co</w:t>
      </w:r>
      <w:r w:rsidR="00F4264F">
        <w:rPr>
          <w:rFonts w:ascii="Times New Roman" w:hAnsi="Times New Roman" w:cs="Times New Roman"/>
          <w:sz w:val="24"/>
          <w:szCs w:val="24"/>
        </w:rPr>
        <w:t>untry</w:t>
      </w:r>
      <w:r w:rsidR="006937E3">
        <w:rPr>
          <w:rFonts w:ascii="Times New Roman" w:hAnsi="Times New Roman" w:cs="Times New Roman"/>
          <w:sz w:val="24"/>
          <w:szCs w:val="24"/>
        </w:rPr>
        <w:t xml:space="preserve"> compared to the U.S</w:t>
      </w:r>
      <w:r w:rsidR="008D3850">
        <w:rPr>
          <w:rFonts w:ascii="Times New Roman" w:hAnsi="Times New Roman" w:cs="Times New Roman"/>
          <w:sz w:val="24"/>
          <w:szCs w:val="24"/>
        </w:rPr>
        <w:t>.</w:t>
      </w:r>
      <w:r w:rsidR="0033264D">
        <w:rPr>
          <w:rFonts w:ascii="Times New Roman" w:hAnsi="Times New Roman" w:cs="Times New Roman"/>
          <w:sz w:val="24"/>
          <w:szCs w:val="24"/>
        </w:rPr>
        <w:t xml:space="preserve"> </w:t>
      </w:r>
      <w:r w:rsidR="0048572F">
        <w:rPr>
          <w:rFonts w:ascii="Times New Roman" w:hAnsi="Times New Roman" w:cs="Times New Roman"/>
          <w:sz w:val="24"/>
          <w:szCs w:val="24"/>
        </w:rPr>
        <w:t>Kates and Mauser</w:t>
      </w:r>
      <w:r w:rsidR="00EC4C9E">
        <w:rPr>
          <w:rFonts w:ascii="Times New Roman" w:hAnsi="Times New Roman" w:cs="Times New Roman"/>
          <w:sz w:val="24"/>
          <w:szCs w:val="24"/>
        </w:rPr>
        <w:t xml:space="preserve"> argue that other weapons are substituted in killings when guns are scarce </w:t>
      </w:r>
      <w:r w:rsidR="00144023">
        <w:rPr>
          <w:rFonts w:ascii="Times New Roman" w:hAnsi="Times New Roman" w:cs="Times New Roman"/>
          <w:sz w:val="24"/>
          <w:szCs w:val="24"/>
        </w:rPr>
        <w:t>(p. 649).</w:t>
      </w:r>
      <w:r w:rsidR="00FD25D7">
        <w:rPr>
          <w:rFonts w:ascii="Times New Roman" w:hAnsi="Times New Roman" w:cs="Times New Roman"/>
          <w:sz w:val="24"/>
          <w:szCs w:val="24"/>
        </w:rPr>
        <w:t xml:space="preserve"> </w:t>
      </w:r>
      <w:r w:rsidR="00A73266">
        <w:rPr>
          <w:rFonts w:ascii="Times New Roman" w:hAnsi="Times New Roman" w:cs="Times New Roman"/>
          <w:sz w:val="24"/>
          <w:szCs w:val="24"/>
        </w:rPr>
        <w:t>Another misconception identified in t</w:t>
      </w:r>
      <w:r w:rsidR="008C4DAB">
        <w:rPr>
          <w:rFonts w:ascii="Times New Roman" w:hAnsi="Times New Roman" w:cs="Times New Roman"/>
          <w:sz w:val="24"/>
          <w:szCs w:val="24"/>
        </w:rPr>
        <w:t>he literature is the relationshi</w:t>
      </w:r>
      <w:r w:rsidR="00A73266">
        <w:rPr>
          <w:rFonts w:ascii="Times New Roman" w:hAnsi="Times New Roman" w:cs="Times New Roman"/>
          <w:sz w:val="24"/>
          <w:szCs w:val="24"/>
        </w:rPr>
        <w:t>p between homicide rates and strict gun control.</w:t>
      </w:r>
      <w:r w:rsidR="00402A06">
        <w:rPr>
          <w:rFonts w:ascii="Times New Roman" w:hAnsi="Times New Roman" w:cs="Times New Roman"/>
          <w:sz w:val="24"/>
          <w:szCs w:val="24"/>
        </w:rPr>
        <w:t xml:space="preserve"> </w:t>
      </w:r>
      <w:r w:rsidR="00B81CCE" w:rsidRPr="00B81CCE">
        <w:rPr>
          <w:rFonts w:ascii="Times New Roman" w:hAnsi="Times New Roman" w:cs="Times New Roman"/>
          <w:sz w:val="24"/>
          <w:szCs w:val="24"/>
        </w:rPr>
        <w:t>Kate</w:t>
      </w:r>
      <w:r w:rsidR="000E653E">
        <w:rPr>
          <w:rFonts w:ascii="Times New Roman" w:hAnsi="Times New Roman" w:cs="Times New Roman"/>
          <w:sz w:val="24"/>
          <w:szCs w:val="24"/>
        </w:rPr>
        <w:t>s</w:t>
      </w:r>
      <w:r w:rsidR="00B81CCE" w:rsidRPr="00B81CCE">
        <w:rPr>
          <w:rFonts w:ascii="Times New Roman" w:hAnsi="Times New Roman" w:cs="Times New Roman"/>
          <w:sz w:val="24"/>
          <w:szCs w:val="24"/>
        </w:rPr>
        <w:t xml:space="preserve"> and Mauser </w:t>
      </w:r>
      <w:r w:rsidR="006719E4">
        <w:rPr>
          <w:rFonts w:ascii="Times New Roman" w:hAnsi="Times New Roman" w:cs="Times New Roman"/>
          <w:sz w:val="24"/>
          <w:szCs w:val="24"/>
        </w:rPr>
        <w:t>(2007)</w:t>
      </w:r>
      <w:r w:rsidR="00402A06">
        <w:rPr>
          <w:rFonts w:ascii="Times New Roman" w:hAnsi="Times New Roman" w:cs="Times New Roman"/>
          <w:sz w:val="24"/>
          <w:szCs w:val="24"/>
        </w:rPr>
        <w:t>, for example, examine this relationship in Europe and found increases in</w:t>
      </w:r>
      <w:r w:rsidR="00B81CCE" w:rsidRPr="00B81CCE">
        <w:rPr>
          <w:rFonts w:ascii="Times New Roman" w:hAnsi="Times New Roman" w:cs="Times New Roman"/>
          <w:sz w:val="24"/>
          <w:szCs w:val="24"/>
        </w:rPr>
        <w:t xml:space="preserve"> the amount of gu</w:t>
      </w:r>
      <w:r w:rsidR="00374F96">
        <w:rPr>
          <w:rFonts w:ascii="Times New Roman" w:hAnsi="Times New Roman" w:cs="Times New Roman"/>
          <w:sz w:val="24"/>
          <w:szCs w:val="24"/>
        </w:rPr>
        <w:t xml:space="preserve">n-related crimes. </w:t>
      </w:r>
      <w:r w:rsidR="00402A06">
        <w:rPr>
          <w:rFonts w:ascii="Times New Roman" w:hAnsi="Times New Roman" w:cs="Times New Roman"/>
          <w:sz w:val="24"/>
          <w:szCs w:val="24"/>
        </w:rPr>
        <w:t>T</w:t>
      </w:r>
      <w:r w:rsidR="000A3826">
        <w:rPr>
          <w:rFonts w:ascii="Times New Roman" w:hAnsi="Times New Roman" w:cs="Times New Roman"/>
          <w:sz w:val="24"/>
          <w:szCs w:val="24"/>
        </w:rPr>
        <w:t>he authors</w:t>
      </w:r>
      <w:r w:rsidR="008A555D">
        <w:rPr>
          <w:rFonts w:ascii="Times New Roman" w:hAnsi="Times New Roman" w:cs="Times New Roman"/>
          <w:sz w:val="24"/>
          <w:szCs w:val="24"/>
        </w:rPr>
        <w:t xml:space="preserve"> </w:t>
      </w:r>
      <w:r w:rsidR="00121024">
        <w:rPr>
          <w:rFonts w:ascii="Times New Roman" w:hAnsi="Times New Roman" w:cs="Times New Roman"/>
          <w:sz w:val="24"/>
          <w:szCs w:val="24"/>
        </w:rPr>
        <w:t>assert that even after handguns were banned in the U</w:t>
      </w:r>
      <w:r w:rsidR="0048572F">
        <w:rPr>
          <w:rFonts w:ascii="Times New Roman" w:hAnsi="Times New Roman" w:cs="Times New Roman"/>
          <w:sz w:val="24"/>
          <w:szCs w:val="24"/>
        </w:rPr>
        <w:t xml:space="preserve">nited </w:t>
      </w:r>
      <w:r w:rsidR="00121024">
        <w:rPr>
          <w:rFonts w:ascii="Times New Roman" w:hAnsi="Times New Roman" w:cs="Times New Roman"/>
          <w:sz w:val="24"/>
          <w:szCs w:val="24"/>
        </w:rPr>
        <w:t>K</w:t>
      </w:r>
      <w:r w:rsidR="0048572F">
        <w:rPr>
          <w:rFonts w:ascii="Times New Roman" w:hAnsi="Times New Roman" w:cs="Times New Roman"/>
          <w:sz w:val="24"/>
          <w:szCs w:val="24"/>
        </w:rPr>
        <w:t>ingdom</w:t>
      </w:r>
      <w:r w:rsidR="00355161">
        <w:rPr>
          <w:rFonts w:ascii="Times New Roman" w:hAnsi="Times New Roman" w:cs="Times New Roman"/>
          <w:sz w:val="24"/>
          <w:szCs w:val="24"/>
        </w:rPr>
        <w:t xml:space="preserve"> </w:t>
      </w:r>
      <w:r w:rsidR="00B81CCE" w:rsidRPr="00B81CCE">
        <w:rPr>
          <w:rFonts w:ascii="Times New Roman" w:hAnsi="Times New Roman" w:cs="Times New Roman"/>
          <w:sz w:val="24"/>
          <w:szCs w:val="24"/>
        </w:rPr>
        <w:t>the use of guns in serious crime increased a hundre</w:t>
      </w:r>
      <w:r w:rsidR="00121024">
        <w:rPr>
          <w:rFonts w:ascii="Times New Roman" w:hAnsi="Times New Roman" w:cs="Times New Roman"/>
          <w:sz w:val="24"/>
          <w:szCs w:val="24"/>
        </w:rPr>
        <w:t xml:space="preserve">dfold </w:t>
      </w:r>
      <w:r w:rsidR="008A555D">
        <w:rPr>
          <w:rFonts w:ascii="Times New Roman" w:hAnsi="Times New Roman" w:cs="Times New Roman"/>
          <w:sz w:val="24"/>
          <w:szCs w:val="24"/>
        </w:rPr>
        <w:t>(p.</w:t>
      </w:r>
      <w:r w:rsidR="0033264D">
        <w:rPr>
          <w:rFonts w:ascii="Times New Roman" w:hAnsi="Times New Roman" w:cs="Times New Roman"/>
          <w:sz w:val="24"/>
          <w:szCs w:val="24"/>
        </w:rPr>
        <w:t xml:space="preserve"> </w:t>
      </w:r>
      <w:r w:rsidR="008A555D">
        <w:rPr>
          <w:rFonts w:ascii="Times New Roman" w:hAnsi="Times New Roman" w:cs="Times New Roman"/>
          <w:sz w:val="24"/>
          <w:szCs w:val="24"/>
        </w:rPr>
        <w:t>655)</w:t>
      </w:r>
      <w:r w:rsidR="00B81CCE" w:rsidRPr="00B81CCE">
        <w:rPr>
          <w:rFonts w:ascii="Times New Roman" w:hAnsi="Times New Roman" w:cs="Times New Roman"/>
          <w:sz w:val="24"/>
          <w:szCs w:val="24"/>
        </w:rPr>
        <w:t xml:space="preserve">. </w:t>
      </w:r>
      <w:r w:rsidR="0033264D">
        <w:rPr>
          <w:rFonts w:ascii="Times New Roman" w:hAnsi="Times New Roman" w:cs="Times New Roman"/>
          <w:sz w:val="24"/>
          <w:szCs w:val="24"/>
        </w:rPr>
        <w:t xml:space="preserve">Moreover, the authors </w:t>
      </w:r>
      <w:r w:rsidR="008C4DAB">
        <w:rPr>
          <w:rFonts w:ascii="Times New Roman" w:hAnsi="Times New Roman" w:cs="Times New Roman"/>
          <w:sz w:val="24"/>
          <w:szCs w:val="24"/>
        </w:rPr>
        <w:t>also cite</w:t>
      </w:r>
      <w:r w:rsidR="0033264D">
        <w:rPr>
          <w:rFonts w:ascii="Times New Roman" w:hAnsi="Times New Roman" w:cs="Times New Roman"/>
          <w:sz w:val="24"/>
          <w:szCs w:val="24"/>
        </w:rPr>
        <w:t xml:space="preserve"> two</w:t>
      </w:r>
      <w:r w:rsidR="00B81CCE" w:rsidRPr="00B81CCE">
        <w:rPr>
          <w:rFonts w:ascii="Times New Roman" w:hAnsi="Times New Roman" w:cs="Times New Roman"/>
          <w:sz w:val="24"/>
          <w:szCs w:val="24"/>
        </w:rPr>
        <w:t xml:space="preserve"> studies from 2004 by the U.S. National Academy of Sciences</w:t>
      </w:r>
      <w:r w:rsidR="008C4DAB">
        <w:rPr>
          <w:rFonts w:ascii="Times New Roman" w:hAnsi="Times New Roman" w:cs="Times New Roman"/>
          <w:sz w:val="24"/>
          <w:szCs w:val="24"/>
        </w:rPr>
        <w:t>,-which reviewed</w:t>
      </w:r>
      <w:r w:rsidR="00B81CCE" w:rsidRPr="00B81CCE">
        <w:rPr>
          <w:rFonts w:ascii="Times New Roman" w:hAnsi="Times New Roman" w:cs="Times New Roman"/>
          <w:sz w:val="24"/>
          <w:szCs w:val="24"/>
        </w:rPr>
        <w:t xml:space="preserve"> 253 journal articles, 99 books, 43 government publications, and some original empirical research</w:t>
      </w:r>
      <w:r w:rsidR="008C4DAB">
        <w:rPr>
          <w:rFonts w:ascii="Times New Roman" w:hAnsi="Times New Roman" w:cs="Times New Roman"/>
          <w:sz w:val="24"/>
          <w:szCs w:val="24"/>
        </w:rPr>
        <w:t xml:space="preserve"> and</w:t>
      </w:r>
      <w:r w:rsidR="000D7D54">
        <w:rPr>
          <w:rFonts w:ascii="Times New Roman" w:hAnsi="Times New Roman" w:cs="Times New Roman"/>
          <w:sz w:val="24"/>
          <w:szCs w:val="24"/>
        </w:rPr>
        <w:t xml:space="preserve"> </w:t>
      </w:r>
      <w:r w:rsidR="00B81CCE" w:rsidRPr="00B81CCE">
        <w:rPr>
          <w:rFonts w:ascii="Times New Roman" w:hAnsi="Times New Roman" w:cs="Times New Roman"/>
          <w:sz w:val="24"/>
          <w:szCs w:val="24"/>
        </w:rPr>
        <w:t>“failed to identify any gun control that had reduced violent crime, suicide, or gun accidents”</w:t>
      </w:r>
      <w:r w:rsidR="008A555D">
        <w:rPr>
          <w:rFonts w:ascii="Times New Roman" w:hAnsi="Times New Roman" w:cs="Times New Roman"/>
          <w:sz w:val="24"/>
          <w:szCs w:val="24"/>
        </w:rPr>
        <w:t xml:space="preserve"> (p.</w:t>
      </w:r>
      <w:r w:rsidR="000A3826">
        <w:rPr>
          <w:rFonts w:ascii="Times New Roman" w:hAnsi="Times New Roman" w:cs="Times New Roman"/>
          <w:sz w:val="24"/>
          <w:szCs w:val="24"/>
        </w:rPr>
        <w:t xml:space="preserve"> </w:t>
      </w:r>
      <w:r w:rsidR="008A555D">
        <w:rPr>
          <w:rFonts w:ascii="Times New Roman" w:hAnsi="Times New Roman" w:cs="Times New Roman"/>
          <w:sz w:val="24"/>
          <w:szCs w:val="24"/>
        </w:rPr>
        <w:t>654)</w:t>
      </w:r>
      <w:r w:rsidR="00B81CCE" w:rsidRPr="00B81CCE">
        <w:rPr>
          <w:rFonts w:ascii="Times New Roman" w:hAnsi="Times New Roman" w:cs="Times New Roman"/>
          <w:sz w:val="24"/>
          <w:szCs w:val="24"/>
        </w:rPr>
        <w:t>.</w:t>
      </w:r>
      <w:r w:rsidR="00A52678">
        <w:rPr>
          <w:rFonts w:ascii="Times New Roman" w:hAnsi="Times New Roman" w:cs="Times New Roman"/>
          <w:sz w:val="24"/>
          <w:szCs w:val="24"/>
        </w:rPr>
        <w:t xml:space="preserve"> Finally, Stell (2004) asserts that banning handguns will not make them scarce, but make them more readily available like other banned substances such as crack, cocaine, and marijuana (p. 45). </w:t>
      </w:r>
    </w:p>
    <w:p w:rsidR="00532CF2" w:rsidRDefault="00532CF2" w:rsidP="002B5921">
      <w:pPr>
        <w:spacing w:after="0" w:line="240" w:lineRule="auto"/>
        <w:jc w:val="center"/>
        <w:rPr>
          <w:rFonts w:ascii="Times New Roman" w:hAnsi="Times New Roman" w:cs="Times New Roman"/>
          <w:b/>
          <w:sz w:val="24"/>
          <w:szCs w:val="24"/>
        </w:rPr>
      </w:pPr>
    </w:p>
    <w:p w:rsidR="008F746F" w:rsidRDefault="008F746F" w:rsidP="002B5921">
      <w:pPr>
        <w:spacing w:after="0" w:line="240" w:lineRule="auto"/>
        <w:jc w:val="center"/>
        <w:rPr>
          <w:rFonts w:ascii="Times New Roman" w:hAnsi="Times New Roman" w:cs="Times New Roman"/>
          <w:b/>
          <w:sz w:val="24"/>
          <w:szCs w:val="24"/>
        </w:rPr>
      </w:pPr>
      <w:r w:rsidRPr="008F746F">
        <w:rPr>
          <w:rFonts w:ascii="Times New Roman" w:hAnsi="Times New Roman" w:cs="Times New Roman"/>
          <w:b/>
          <w:sz w:val="24"/>
          <w:szCs w:val="24"/>
        </w:rPr>
        <w:t>Overlooked Data</w:t>
      </w:r>
    </w:p>
    <w:p w:rsidR="002B5921" w:rsidRPr="008F746F" w:rsidRDefault="002B5921" w:rsidP="002B5921">
      <w:pPr>
        <w:spacing w:after="0" w:line="240" w:lineRule="auto"/>
        <w:jc w:val="center"/>
        <w:rPr>
          <w:rFonts w:ascii="Times New Roman" w:hAnsi="Times New Roman" w:cs="Times New Roman"/>
          <w:b/>
          <w:sz w:val="24"/>
          <w:szCs w:val="24"/>
        </w:rPr>
      </w:pPr>
    </w:p>
    <w:p w:rsidR="00BB28F1" w:rsidRDefault="008F746F" w:rsidP="002B59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Several gun-violence analysts have often overlooked and avoided the “socioeconomic predicament and cultural norms of communities with disproportionately high rates of violence” and there cannot be a “satisfactory explanation of lethal violence” without them (Jacobs, 2002, p. 11). Furthermore, in trying to explain the variation between violence rates and gun control laws across different countries, </w:t>
      </w:r>
      <w:proofErr w:type="spellStart"/>
      <w:r>
        <w:rPr>
          <w:rFonts w:ascii="Times New Roman" w:hAnsi="Times New Roman" w:cs="Times New Roman"/>
          <w:sz w:val="24"/>
          <w:szCs w:val="24"/>
        </w:rPr>
        <w:t>Miron</w:t>
      </w:r>
      <w:proofErr w:type="spellEnd"/>
      <w:r>
        <w:rPr>
          <w:rFonts w:ascii="Times New Roman" w:hAnsi="Times New Roman" w:cs="Times New Roman"/>
          <w:sz w:val="24"/>
          <w:szCs w:val="24"/>
        </w:rPr>
        <w:t xml:space="preserve"> (2001</w:t>
      </w:r>
      <w:r w:rsidR="002328B8">
        <w:rPr>
          <w:rFonts w:ascii="Times New Roman" w:hAnsi="Times New Roman" w:cs="Times New Roman"/>
          <w:sz w:val="24"/>
          <w:szCs w:val="24"/>
        </w:rPr>
        <w:t xml:space="preserve">) states that culture, </w:t>
      </w:r>
      <w:r w:rsidRPr="00FD25D7">
        <w:rPr>
          <w:rFonts w:ascii="Times New Roman" w:hAnsi="Times New Roman" w:cs="Times New Roman"/>
          <w:sz w:val="24"/>
          <w:szCs w:val="24"/>
        </w:rPr>
        <w:t xml:space="preserve">history, </w:t>
      </w:r>
      <w:r w:rsidR="002328B8">
        <w:rPr>
          <w:rFonts w:ascii="Times New Roman" w:hAnsi="Times New Roman" w:cs="Times New Roman"/>
          <w:sz w:val="24"/>
          <w:szCs w:val="24"/>
        </w:rPr>
        <w:t xml:space="preserve">and social norms </w:t>
      </w:r>
      <w:r>
        <w:rPr>
          <w:rFonts w:ascii="Times New Roman" w:hAnsi="Times New Roman" w:cs="Times New Roman"/>
          <w:sz w:val="24"/>
          <w:szCs w:val="24"/>
        </w:rPr>
        <w:t xml:space="preserve">makes attitudes toward </w:t>
      </w:r>
      <w:r w:rsidRPr="00FD25D7">
        <w:rPr>
          <w:rFonts w:ascii="Times New Roman" w:hAnsi="Times New Roman" w:cs="Times New Roman"/>
          <w:sz w:val="24"/>
          <w:szCs w:val="24"/>
        </w:rPr>
        <w:t>both violence and gun control substantially different across countries</w:t>
      </w:r>
      <w:r>
        <w:rPr>
          <w:rFonts w:ascii="Times New Roman" w:hAnsi="Times New Roman" w:cs="Times New Roman"/>
          <w:sz w:val="24"/>
          <w:szCs w:val="24"/>
        </w:rPr>
        <w:t xml:space="preserve">. Dixon </w:t>
      </w:r>
      <w:r w:rsidR="001D0C43">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Lizotte</w:t>
      </w:r>
      <w:proofErr w:type="spellEnd"/>
      <w:r>
        <w:rPr>
          <w:rFonts w:ascii="Times New Roman" w:hAnsi="Times New Roman" w:cs="Times New Roman"/>
          <w:sz w:val="24"/>
          <w:szCs w:val="24"/>
        </w:rPr>
        <w:t xml:space="preserve"> (1987) assert that violent crime rates in southern United States</w:t>
      </w:r>
      <w:r w:rsidR="001D0C43">
        <w:rPr>
          <w:rFonts w:ascii="Times New Roman" w:hAnsi="Times New Roman" w:cs="Times New Roman"/>
          <w:sz w:val="24"/>
          <w:szCs w:val="24"/>
        </w:rPr>
        <w:t>, for example,</w:t>
      </w:r>
      <w:r>
        <w:rPr>
          <w:rFonts w:ascii="Times New Roman" w:hAnsi="Times New Roman" w:cs="Times New Roman"/>
          <w:sz w:val="24"/>
          <w:szCs w:val="24"/>
        </w:rPr>
        <w:t xml:space="preserve"> are not a result from poverty or a violent subculture, but because of “relative deprivations related to </w:t>
      </w:r>
      <w:proofErr w:type="spellStart"/>
      <w:r>
        <w:rPr>
          <w:rFonts w:ascii="Times New Roman" w:hAnsi="Times New Roman" w:cs="Times New Roman"/>
          <w:sz w:val="24"/>
          <w:szCs w:val="24"/>
        </w:rPr>
        <w:t>ascriptive</w:t>
      </w:r>
      <w:proofErr w:type="spellEnd"/>
      <w:r>
        <w:rPr>
          <w:rFonts w:ascii="Times New Roman" w:hAnsi="Times New Roman" w:cs="Times New Roman"/>
          <w:sz w:val="24"/>
          <w:szCs w:val="24"/>
        </w:rPr>
        <w:t xml:space="preserve"> socioeconomic inequalities in that region” (p. 386).</w:t>
      </w:r>
      <w:r w:rsidRPr="00F6066A">
        <w:rPr>
          <w:rFonts w:ascii="Times New Roman" w:hAnsi="Times New Roman" w:cs="Times New Roman"/>
          <w:sz w:val="24"/>
          <w:szCs w:val="24"/>
        </w:rPr>
        <w:t xml:space="preserve"> </w:t>
      </w:r>
      <w:r>
        <w:rPr>
          <w:rFonts w:ascii="Times New Roman" w:hAnsi="Times New Roman" w:cs="Times New Roman"/>
          <w:sz w:val="24"/>
          <w:szCs w:val="24"/>
        </w:rPr>
        <w:t>Ultimately, what current gun-violence analysts fail to include in their research are the differences and inequalities in the socioeconomic region they are studying.</w:t>
      </w:r>
    </w:p>
    <w:p w:rsidR="002B5921" w:rsidRDefault="002B5921" w:rsidP="002B5921">
      <w:pPr>
        <w:spacing w:after="0" w:line="240" w:lineRule="auto"/>
        <w:ind w:firstLine="720"/>
        <w:rPr>
          <w:rFonts w:ascii="Times New Roman" w:hAnsi="Times New Roman" w:cs="Times New Roman"/>
          <w:sz w:val="24"/>
          <w:szCs w:val="24"/>
        </w:rPr>
      </w:pPr>
    </w:p>
    <w:p w:rsidR="00BB28F1" w:rsidRDefault="00BB28F1" w:rsidP="002B59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Predicting Homicides</w:t>
      </w:r>
    </w:p>
    <w:p w:rsidR="002B5921" w:rsidRDefault="002B5921" w:rsidP="002B5921">
      <w:pPr>
        <w:spacing w:after="0" w:line="240" w:lineRule="auto"/>
        <w:jc w:val="center"/>
        <w:rPr>
          <w:rFonts w:ascii="Times New Roman" w:hAnsi="Times New Roman" w:cs="Times New Roman"/>
          <w:b/>
          <w:sz w:val="24"/>
          <w:szCs w:val="24"/>
        </w:rPr>
      </w:pPr>
    </w:p>
    <w:p w:rsidR="00260B77" w:rsidRDefault="00BB28F1" w:rsidP="002B59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review of the l</w:t>
      </w:r>
      <w:r w:rsidR="0048572F">
        <w:rPr>
          <w:rFonts w:ascii="Times New Roman" w:hAnsi="Times New Roman" w:cs="Times New Roman"/>
          <w:sz w:val="24"/>
          <w:szCs w:val="24"/>
        </w:rPr>
        <w:t>iterature reveals</w:t>
      </w:r>
      <w:r>
        <w:rPr>
          <w:rFonts w:ascii="Times New Roman" w:hAnsi="Times New Roman" w:cs="Times New Roman"/>
          <w:sz w:val="24"/>
          <w:szCs w:val="24"/>
        </w:rPr>
        <w:t xml:space="preserve"> that gun laws are not very effective at predicting a nation’s homicide rate. Instead, </w:t>
      </w:r>
      <w:proofErr w:type="spellStart"/>
      <w:r w:rsidRPr="00F532CE">
        <w:rPr>
          <w:rFonts w:ascii="Times New Roman" w:hAnsi="Times New Roman" w:cs="Times New Roman"/>
          <w:sz w:val="24"/>
          <w:szCs w:val="24"/>
        </w:rPr>
        <w:t>Boix</w:t>
      </w:r>
      <w:proofErr w:type="spellEnd"/>
      <w:r w:rsidRPr="00F532CE">
        <w:rPr>
          <w:rFonts w:ascii="Times New Roman" w:hAnsi="Times New Roman" w:cs="Times New Roman"/>
          <w:sz w:val="24"/>
          <w:szCs w:val="24"/>
        </w:rPr>
        <w:t xml:space="preserve"> (2008) states, “</w:t>
      </w:r>
      <w:r>
        <w:rPr>
          <w:rFonts w:ascii="Times New Roman" w:hAnsi="Times New Roman" w:cs="Times New Roman"/>
          <w:sz w:val="24"/>
          <w:szCs w:val="24"/>
        </w:rPr>
        <w:t>V</w:t>
      </w:r>
      <w:r w:rsidRPr="00F532CE">
        <w:rPr>
          <w:rFonts w:ascii="Times New Roman" w:hAnsi="Times New Roman" w:cs="Times New Roman"/>
          <w:sz w:val="24"/>
          <w:szCs w:val="24"/>
        </w:rPr>
        <w:t>iolence intensifies in unequal economies in which most wealth is fixed.”</w:t>
      </w:r>
      <w:r>
        <w:rPr>
          <w:rFonts w:ascii="Times New Roman" w:hAnsi="Times New Roman" w:cs="Times New Roman"/>
          <w:sz w:val="24"/>
          <w:szCs w:val="24"/>
        </w:rPr>
        <w:t xml:space="preserve"> (p. 392). As a consequence of</w:t>
      </w:r>
      <w:r w:rsidRPr="00F532CE">
        <w:rPr>
          <w:rFonts w:ascii="Times New Roman" w:hAnsi="Times New Roman" w:cs="Times New Roman"/>
          <w:sz w:val="24"/>
          <w:szCs w:val="24"/>
        </w:rPr>
        <w:t xml:space="preserve"> economic inequality, desperate people in the lower </w:t>
      </w:r>
      <w:r w:rsidR="001D0C43">
        <w:rPr>
          <w:rFonts w:ascii="Times New Roman" w:hAnsi="Times New Roman" w:cs="Times New Roman"/>
          <w:sz w:val="24"/>
          <w:szCs w:val="24"/>
        </w:rPr>
        <w:t xml:space="preserve">economic </w:t>
      </w:r>
      <w:r w:rsidRPr="00F532CE">
        <w:rPr>
          <w:rFonts w:ascii="Times New Roman" w:hAnsi="Times New Roman" w:cs="Times New Roman"/>
          <w:sz w:val="24"/>
          <w:szCs w:val="24"/>
        </w:rPr>
        <w:t>class</w:t>
      </w:r>
      <w:r w:rsidR="001D0C43">
        <w:rPr>
          <w:rFonts w:ascii="Times New Roman" w:hAnsi="Times New Roman" w:cs="Times New Roman"/>
          <w:sz w:val="24"/>
          <w:szCs w:val="24"/>
        </w:rPr>
        <w:t>es</w:t>
      </w:r>
      <w:r w:rsidR="00596575">
        <w:rPr>
          <w:rFonts w:ascii="Times New Roman" w:hAnsi="Times New Roman" w:cs="Times New Roman"/>
          <w:sz w:val="24"/>
          <w:szCs w:val="24"/>
        </w:rPr>
        <w:t xml:space="preserve"> may</w:t>
      </w:r>
      <w:r w:rsidRPr="00F532CE">
        <w:rPr>
          <w:rFonts w:ascii="Times New Roman" w:hAnsi="Times New Roman" w:cs="Times New Roman"/>
          <w:sz w:val="24"/>
          <w:szCs w:val="24"/>
        </w:rPr>
        <w:t xml:space="preserve"> </w:t>
      </w:r>
      <w:r w:rsidR="00596575">
        <w:rPr>
          <w:rFonts w:ascii="Times New Roman" w:hAnsi="Times New Roman" w:cs="Times New Roman"/>
          <w:sz w:val="24"/>
          <w:szCs w:val="24"/>
        </w:rPr>
        <w:t>resort on other methods to supplement their household income</w:t>
      </w:r>
      <w:r>
        <w:rPr>
          <w:rFonts w:ascii="Times New Roman" w:hAnsi="Times New Roman" w:cs="Times New Roman"/>
          <w:sz w:val="24"/>
          <w:szCs w:val="24"/>
        </w:rPr>
        <w:t>, such as</w:t>
      </w:r>
      <w:r w:rsidRPr="00F532CE">
        <w:rPr>
          <w:rFonts w:ascii="Times New Roman" w:hAnsi="Times New Roman" w:cs="Times New Roman"/>
          <w:sz w:val="24"/>
          <w:szCs w:val="24"/>
        </w:rPr>
        <w:t xml:space="preserve"> joining gangs, smuggling drugs, and </w:t>
      </w:r>
      <w:r w:rsidR="00596575">
        <w:rPr>
          <w:rFonts w:ascii="Times New Roman" w:hAnsi="Times New Roman" w:cs="Times New Roman"/>
          <w:sz w:val="24"/>
          <w:szCs w:val="24"/>
        </w:rPr>
        <w:t xml:space="preserve">undertaking </w:t>
      </w:r>
      <w:r w:rsidRPr="00F532CE">
        <w:rPr>
          <w:rFonts w:ascii="Times New Roman" w:hAnsi="Times New Roman" w:cs="Times New Roman"/>
          <w:sz w:val="24"/>
          <w:szCs w:val="24"/>
        </w:rPr>
        <w:t xml:space="preserve">violent activities. In fact, Collier and </w:t>
      </w:r>
      <w:proofErr w:type="spellStart"/>
      <w:r w:rsidRPr="00F532CE">
        <w:rPr>
          <w:rFonts w:ascii="Times New Roman" w:hAnsi="Times New Roman" w:cs="Times New Roman"/>
          <w:sz w:val="24"/>
          <w:szCs w:val="24"/>
        </w:rPr>
        <w:t>Hoeffler</w:t>
      </w:r>
      <w:proofErr w:type="spellEnd"/>
      <w:r w:rsidRPr="00F532CE">
        <w:rPr>
          <w:rFonts w:ascii="Times New Roman" w:hAnsi="Times New Roman" w:cs="Times New Roman"/>
          <w:sz w:val="24"/>
          <w:szCs w:val="24"/>
        </w:rPr>
        <w:t xml:space="preserve"> (2002) have stated that the supply of rebels increases if the economic opportunity cost of rebellion is low. </w:t>
      </w:r>
      <w:proofErr w:type="spellStart"/>
      <w:r w:rsidRPr="00F532CE">
        <w:rPr>
          <w:rFonts w:ascii="Times New Roman" w:hAnsi="Times New Roman" w:cs="Times New Roman"/>
          <w:sz w:val="24"/>
          <w:szCs w:val="24"/>
        </w:rPr>
        <w:t>Sambanis</w:t>
      </w:r>
      <w:proofErr w:type="spellEnd"/>
      <w:r w:rsidRPr="00F532CE">
        <w:rPr>
          <w:rFonts w:ascii="Times New Roman" w:hAnsi="Times New Roman" w:cs="Times New Roman"/>
          <w:sz w:val="24"/>
          <w:szCs w:val="24"/>
        </w:rPr>
        <w:t xml:space="preserve"> (2004) </w:t>
      </w:r>
      <w:r w:rsidR="00596575">
        <w:rPr>
          <w:rFonts w:ascii="Times New Roman" w:hAnsi="Times New Roman" w:cs="Times New Roman"/>
          <w:sz w:val="24"/>
          <w:szCs w:val="24"/>
        </w:rPr>
        <w:t xml:space="preserve">also </w:t>
      </w:r>
      <w:r w:rsidRPr="00F532CE">
        <w:rPr>
          <w:rFonts w:ascii="Times New Roman" w:hAnsi="Times New Roman" w:cs="Times New Roman"/>
          <w:sz w:val="24"/>
          <w:szCs w:val="24"/>
        </w:rPr>
        <w:t>link</w:t>
      </w:r>
      <w:r>
        <w:rPr>
          <w:rFonts w:ascii="Times New Roman" w:hAnsi="Times New Roman" w:cs="Times New Roman"/>
          <w:sz w:val="24"/>
          <w:szCs w:val="24"/>
        </w:rPr>
        <w:t>ed</w:t>
      </w:r>
      <w:r w:rsidRPr="00F532CE">
        <w:rPr>
          <w:rFonts w:ascii="Times New Roman" w:hAnsi="Times New Roman" w:cs="Times New Roman"/>
          <w:sz w:val="24"/>
          <w:szCs w:val="24"/>
        </w:rPr>
        <w:t xml:space="preserve"> poverty to violence </w:t>
      </w:r>
      <w:r>
        <w:rPr>
          <w:rFonts w:ascii="Times New Roman" w:hAnsi="Times New Roman" w:cs="Times New Roman"/>
          <w:sz w:val="24"/>
          <w:szCs w:val="24"/>
        </w:rPr>
        <w:t>from</w:t>
      </w:r>
      <w:r w:rsidRPr="00F532C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F532CE">
        <w:rPr>
          <w:rFonts w:ascii="Times New Roman" w:hAnsi="Times New Roman" w:cs="Times New Roman"/>
          <w:sz w:val="24"/>
          <w:szCs w:val="24"/>
        </w:rPr>
        <w:lastRenderedPageBreak/>
        <w:t>results of a comparative case study project that included twenty-one countries and more than thirty civil wa</w:t>
      </w:r>
      <w:r>
        <w:rPr>
          <w:rFonts w:ascii="Times New Roman" w:hAnsi="Times New Roman" w:cs="Times New Roman"/>
          <w:sz w:val="24"/>
          <w:szCs w:val="24"/>
        </w:rPr>
        <w:t>rs. The results showed that violence was most prevalent in countries with a low or declining GDP. Unlike gun laws, literacy rates are also effective for predicting a nation’s homicide rate. A low literacy rate in a country blocks people from better employment opportunities; therefore, nations with low literacy rates have higher homicide rates because there is a low opportunity cost in committing violence to achieve a higher social status (Chon 2011).  By studying homicides in Latin A</w:t>
      </w:r>
      <w:r w:rsidR="007D246D">
        <w:rPr>
          <w:rFonts w:ascii="Times New Roman" w:hAnsi="Times New Roman" w:cs="Times New Roman"/>
          <w:sz w:val="24"/>
          <w:szCs w:val="24"/>
        </w:rPr>
        <w:t xml:space="preserve">merica, Chon (2011) </w:t>
      </w:r>
      <w:r>
        <w:rPr>
          <w:rFonts w:ascii="Times New Roman" w:hAnsi="Times New Roman" w:cs="Times New Roman"/>
          <w:sz w:val="24"/>
          <w:szCs w:val="24"/>
        </w:rPr>
        <w:t>conclude</w:t>
      </w:r>
      <w:r w:rsidR="007D246D">
        <w:rPr>
          <w:rFonts w:ascii="Times New Roman" w:hAnsi="Times New Roman" w:cs="Times New Roman"/>
          <w:sz w:val="24"/>
          <w:szCs w:val="24"/>
        </w:rPr>
        <w:t>d</w:t>
      </w:r>
      <w:r>
        <w:rPr>
          <w:rFonts w:ascii="Times New Roman" w:hAnsi="Times New Roman" w:cs="Times New Roman"/>
          <w:sz w:val="24"/>
          <w:szCs w:val="24"/>
        </w:rPr>
        <w:t xml:space="preserve"> that economic inequality, poverty, and low literacy rates were significant factors that contributed to Latin America’s high homicide rates.  </w:t>
      </w:r>
    </w:p>
    <w:p w:rsidR="002B5921" w:rsidRPr="001D6608" w:rsidRDefault="002B5921" w:rsidP="002B5921">
      <w:pPr>
        <w:spacing w:after="0" w:line="240" w:lineRule="auto"/>
        <w:ind w:firstLine="720"/>
        <w:rPr>
          <w:rFonts w:ascii="Times New Roman" w:hAnsi="Times New Roman" w:cs="Times New Roman"/>
          <w:sz w:val="24"/>
          <w:szCs w:val="24"/>
        </w:rPr>
      </w:pPr>
    </w:p>
    <w:p w:rsidR="00F12F4F" w:rsidRDefault="00773AA2" w:rsidP="002B5921">
      <w:pPr>
        <w:spacing w:after="0" w:line="240" w:lineRule="auto"/>
        <w:rPr>
          <w:rFonts w:ascii="Times New Roman" w:hAnsi="Times New Roman" w:cs="Times New Roman"/>
          <w:sz w:val="24"/>
          <w:szCs w:val="24"/>
        </w:rPr>
      </w:pPr>
      <w:r>
        <w:rPr>
          <w:rFonts w:ascii="Times New Roman" w:hAnsi="Times New Roman" w:cs="Times New Roman"/>
          <w:sz w:val="24"/>
          <w:szCs w:val="24"/>
        </w:rPr>
        <w:tab/>
        <w:t>A review of the literature has yielded</w:t>
      </w:r>
      <w:r w:rsidR="00A20204">
        <w:rPr>
          <w:rFonts w:ascii="Times New Roman" w:hAnsi="Times New Roman" w:cs="Times New Roman"/>
          <w:sz w:val="24"/>
          <w:szCs w:val="24"/>
        </w:rPr>
        <w:t xml:space="preserve"> mixed results.</w:t>
      </w:r>
      <w:r>
        <w:rPr>
          <w:rFonts w:ascii="Times New Roman" w:hAnsi="Times New Roman" w:cs="Times New Roman"/>
          <w:sz w:val="24"/>
          <w:szCs w:val="24"/>
        </w:rPr>
        <w:t xml:space="preserve"> </w:t>
      </w:r>
      <w:r w:rsidR="00A20204">
        <w:rPr>
          <w:rFonts w:ascii="Times New Roman" w:hAnsi="Times New Roman" w:cs="Times New Roman"/>
          <w:sz w:val="24"/>
          <w:szCs w:val="24"/>
        </w:rPr>
        <w:t xml:space="preserve">Most literature suggests </w:t>
      </w:r>
      <w:r>
        <w:rPr>
          <w:rFonts w:ascii="Times New Roman" w:hAnsi="Times New Roman" w:cs="Times New Roman"/>
          <w:sz w:val="24"/>
          <w:szCs w:val="24"/>
        </w:rPr>
        <w:t xml:space="preserve">that banning firearms </w:t>
      </w:r>
      <w:r w:rsidR="00A20204">
        <w:rPr>
          <w:rFonts w:ascii="Times New Roman" w:hAnsi="Times New Roman" w:cs="Times New Roman"/>
          <w:sz w:val="24"/>
          <w:szCs w:val="24"/>
        </w:rPr>
        <w:t>does</w:t>
      </w:r>
      <w:r>
        <w:rPr>
          <w:rFonts w:ascii="Times New Roman" w:hAnsi="Times New Roman" w:cs="Times New Roman"/>
          <w:sz w:val="24"/>
          <w:szCs w:val="24"/>
        </w:rPr>
        <w:t xml:space="preserve"> not reduce the total homicide rate committed wi</w:t>
      </w:r>
      <w:r w:rsidR="00A20204">
        <w:rPr>
          <w:rFonts w:ascii="Times New Roman" w:hAnsi="Times New Roman" w:cs="Times New Roman"/>
          <w:sz w:val="24"/>
          <w:szCs w:val="24"/>
        </w:rPr>
        <w:t xml:space="preserve">th firearms. On the contrary, banning firearms </w:t>
      </w:r>
      <w:r>
        <w:rPr>
          <w:rFonts w:ascii="Times New Roman" w:hAnsi="Times New Roman" w:cs="Times New Roman"/>
          <w:sz w:val="24"/>
          <w:szCs w:val="24"/>
        </w:rPr>
        <w:t>make</w:t>
      </w:r>
      <w:r w:rsidR="00A20204">
        <w:rPr>
          <w:rFonts w:ascii="Times New Roman" w:hAnsi="Times New Roman" w:cs="Times New Roman"/>
          <w:sz w:val="24"/>
          <w:szCs w:val="24"/>
        </w:rPr>
        <w:t>s</w:t>
      </w:r>
      <w:r>
        <w:rPr>
          <w:rFonts w:ascii="Times New Roman" w:hAnsi="Times New Roman" w:cs="Times New Roman"/>
          <w:sz w:val="24"/>
          <w:szCs w:val="24"/>
        </w:rPr>
        <w:t xml:space="preserve"> firearms more available through the illicit market; consequently, creating other forms of crime and violence. </w:t>
      </w:r>
      <w:r w:rsidR="00F12F4F">
        <w:rPr>
          <w:rFonts w:ascii="Times New Roman" w:hAnsi="Times New Roman" w:cs="Times New Roman"/>
          <w:sz w:val="24"/>
          <w:szCs w:val="24"/>
        </w:rPr>
        <w:t xml:space="preserve">However, </w:t>
      </w:r>
      <w:r w:rsidR="00A20204">
        <w:rPr>
          <w:rFonts w:ascii="Times New Roman" w:hAnsi="Times New Roman" w:cs="Times New Roman"/>
          <w:sz w:val="24"/>
          <w:szCs w:val="24"/>
        </w:rPr>
        <w:t>other literature suggests that a country’s</w:t>
      </w:r>
      <w:r w:rsidR="00F12F4F">
        <w:rPr>
          <w:rFonts w:ascii="Times New Roman" w:hAnsi="Times New Roman" w:cs="Times New Roman"/>
          <w:sz w:val="24"/>
          <w:szCs w:val="24"/>
        </w:rPr>
        <w:t xml:space="preserve"> G</w:t>
      </w:r>
      <w:r w:rsidR="00A20204">
        <w:rPr>
          <w:rFonts w:ascii="Times New Roman" w:hAnsi="Times New Roman" w:cs="Times New Roman"/>
          <w:sz w:val="24"/>
          <w:szCs w:val="24"/>
        </w:rPr>
        <w:t xml:space="preserve">ross </w:t>
      </w:r>
      <w:r w:rsidR="00F12F4F">
        <w:rPr>
          <w:rFonts w:ascii="Times New Roman" w:hAnsi="Times New Roman" w:cs="Times New Roman"/>
          <w:sz w:val="24"/>
          <w:szCs w:val="24"/>
        </w:rPr>
        <w:t>D</w:t>
      </w:r>
      <w:r w:rsidR="00A20204">
        <w:rPr>
          <w:rFonts w:ascii="Times New Roman" w:hAnsi="Times New Roman" w:cs="Times New Roman"/>
          <w:sz w:val="24"/>
          <w:szCs w:val="24"/>
        </w:rPr>
        <w:t xml:space="preserve">omestic </w:t>
      </w:r>
      <w:r w:rsidR="00F12F4F">
        <w:rPr>
          <w:rFonts w:ascii="Times New Roman" w:hAnsi="Times New Roman" w:cs="Times New Roman"/>
          <w:sz w:val="24"/>
          <w:szCs w:val="24"/>
        </w:rPr>
        <w:t>P</w:t>
      </w:r>
      <w:r w:rsidR="00A20204">
        <w:rPr>
          <w:rFonts w:ascii="Times New Roman" w:hAnsi="Times New Roman" w:cs="Times New Roman"/>
          <w:sz w:val="24"/>
          <w:szCs w:val="24"/>
        </w:rPr>
        <w:t>roduct (GDP) and literacy also serve as</w:t>
      </w:r>
      <w:r w:rsidR="00F12F4F">
        <w:rPr>
          <w:rFonts w:ascii="Times New Roman" w:hAnsi="Times New Roman" w:cs="Times New Roman"/>
          <w:sz w:val="24"/>
          <w:szCs w:val="24"/>
        </w:rPr>
        <w:t xml:space="preserve"> good predictor</w:t>
      </w:r>
      <w:r w:rsidR="00A20204">
        <w:rPr>
          <w:rFonts w:ascii="Times New Roman" w:hAnsi="Times New Roman" w:cs="Times New Roman"/>
          <w:sz w:val="24"/>
          <w:szCs w:val="24"/>
        </w:rPr>
        <w:t>s</w:t>
      </w:r>
      <w:r w:rsidR="00F12F4F">
        <w:rPr>
          <w:rFonts w:ascii="Times New Roman" w:hAnsi="Times New Roman" w:cs="Times New Roman"/>
          <w:sz w:val="24"/>
          <w:szCs w:val="24"/>
        </w:rPr>
        <w:t xml:space="preserve"> of the total homicide rate. Moreover, homicides can also be traced back to the socioeconomic </w:t>
      </w:r>
      <w:r w:rsidR="00A20204">
        <w:rPr>
          <w:rFonts w:ascii="Times New Roman" w:hAnsi="Times New Roman" w:cs="Times New Roman"/>
          <w:sz w:val="24"/>
          <w:szCs w:val="24"/>
        </w:rPr>
        <w:t>inequality of a country—an aspect in the literature</w:t>
      </w:r>
      <w:r w:rsidR="00F12F4F">
        <w:rPr>
          <w:rFonts w:ascii="Times New Roman" w:hAnsi="Times New Roman" w:cs="Times New Roman"/>
          <w:sz w:val="24"/>
          <w:szCs w:val="24"/>
        </w:rPr>
        <w:t xml:space="preserve"> that</w:t>
      </w:r>
      <w:r w:rsidR="00A20204">
        <w:rPr>
          <w:rFonts w:ascii="Times New Roman" w:hAnsi="Times New Roman" w:cs="Times New Roman"/>
          <w:sz w:val="24"/>
          <w:szCs w:val="24"/>
        </w:rPr>
        <w:t xml:space="preserve"> is </w:t>
      </w:r>
      <w:r w:rsidR="00F12F4F">
        <w:rPr>
          <w:rFonts w:ascii="Times New Roman" w:hAnsi="Times New Roman" w:cs="Times New Roman"/>
          <w:sz w:val="24"/>
          <w:szCs w:val="24"/>
        </w:rPr>
        <w:t>often overlooked</w:t>
      </w:r>
      <w:r w:rsidR="00A20204">
        <w:rPr>
          <w:rFonts w:ascii="Times New Roman" w:hAnsi="Times New Roman" w:cs="Times New Roman"/>
          <w:sz w:val="24"/>
          <w:szCs w:val="24"/>
        </w:rPr>
        <w:t xml:space="preserve"> and neglected</w:t>
      </w:r>
      <w:r w:rsidR="00F12F4F">
        <w:rPr>
          <w:rFonts w:ascii="Times New Roman" w:hAnsi="Times New Roman" w:cs="Times New Roman"/>
          <w:sz w:val="24"/>
          <w:szCs w:val="24"/>
        </w:rPr>
        <w:t xml:space="preserve">. </w:t>
      </w:r>
    </w:p>
    <w:p w:rsidR="002B5921" w:rsidRDefault="002B5921" w:rsidP="002B5921">
      <w:pPr>
        <w:spacing w:after="0" w:line="240" w:lineRule="auto"/>
        <w:rPr>
          <w:rFonts w:ascii="Times New Roman" w:hAnsi="Times New Roman" w:cs="Times New Roman"/>
          <w:sz w:val="24"/>
          <w:szCs w:val="24"/>
        </w:rPr>
      </w:pPr>
    </w:p>
    <w:p w:rsidR="00260B77" w:rsidRDefault="007D246D" w:rsidP="002B592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Given this literature, this paper examines four hypotheses:</w:t>
      </w:r>
    </w:p>
    <w:p w:rsidR="002B5921" w:rsidRDefault="002B5921" w:rsidP="002B5921">
      <w:pPr>
        <w:spacing w:after="0" w:line="240" w:lineRule="auto"/>
        <w:ind w:firstLine="360"/>
        <w:rPr>
          <w:rFonts w:ascii="Times New Roman" w:hAnsi="Times New Roman" w:cs="Times New Roman"/>
          <w:b/>
          <w:sz w:val="24"/>
          <w:szCs w:val="24"/>
        </w:rPr>
      </w:pPr>
    </w:p>
    <w:p w:rsidR="00FA2F86" w:rsidRDefault="00FA2F86" w:rsidP="002B5921">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H</w:t>
      </w:r>
      <w:r w:rsidR="007D246D">
        <w:rPr>
          <w:rFonts w:ascii="Times New Roman" w:hAnsi="Times New Roman" w:cs="Times New Roman"/>
          <w:b/>
          <w:sz w:val="24"/>
          <w:szCs w:val="24"/>
        </w:rPr>
        <w:t>1</w:t>
      </w:r>
      <w:r>
        <w:rPr>
          <w:rFonts w:ascii="Times New Roman" w:hAnsi="Times New Roman" w:cs="Times New Roman"/>
          <w:b/>
          <w:sz w:val="24"/>
          <w:szCs w:val="24"/>
        </w:rPr>
        <w:t xml:space="preserve">: </w:t>
      </w:r>
      <w:r w:rsidRPr="00FF63F2">
        <w:rPr>
          <w:rFonts w:ascii="Times New Roman" w:hAnsi="Times New Roman" w:cs="Times New Roman"/>
          <w:sz w:val="24"/>
          <w:szCs w:val="24"/>
        </w:rPr>
        <w:t xml:space="preserve">Countries with a low or declining GDP </w:t>
      </w:r>
      <w:r w:rsidR="007D246D">
        <w:rPr>
          <w:rFonts w:ascii="Times New Roman" w:hAnsi="Times New Roman" w:cs="Times New Roman"/>
          <w:sz w:val="24"/>
          <w:szCs w:val="24"/>
        </w:rPr>
        <w:t xml:space="preserve">will </w:t>
      </w:r>
      <w:r w:rsidRPr="00FF63F2">
        <w:rPr>
          <w:rFonts w:ascii="Times New Roman" w:hAnsi="Times New Roman" w:cs="Times New Roman"/>
          <w:sz w:val="24"/>
          <w:szCs w:val="24"/>
        </w:rPr>
        <w:t>have higher homicide rates</w:t>
      </w:r>
      <w:r w:rsidR="00A20204">
        <w:rPr>
          <w:rFonts w:ascii="Times New Roman" w:hAnsi="Times New Roman" w:cs="Times New Roman"/>
          <w:sz w:val="24"/>
          <w:szCs w:val="24"/>
        </w:rPr>
        <w:t xml:space="preserve"> by guns</w:t>
      </w:r>
      <w:r w:rsidRPr="00FF63F2">
        <w:rPr>
          <w:rFonts w:ascii="Times New Roman" w:hAnsi="Times New Roman" w:cs="Times New Roman"/>
          <w:sz w:val="24"/>
          <w:szCs w:val="24"/>
        </w:rPr>
        <w:t xml:space="preserve"> than </w:t>
      </w:r>
      <w:r w:rsidR="00A20204">
        <w:rPr>
          <w:rFonts w:ascii="Times New Roman" w:hAnsi="Times New Roman" w:cs="Times New Roman"/>
          <w:sz w:val="24"/>
          <w:szCs w:val="24"/>
        </w:rPr>
        <w:t xml:space="preserve">countries with </w:t>
      </w:r>
      <w:r w:rsidRPr="00FF63F2">
        <w:rPr>
          <w:rFonts w:ascii="Times New Roman" w:hAnsi="Times New Roman" w:cs="Times New Roman"/>
          <w:sz w:val="24"/>
          <w:szCs w:val="24"/>
        </w:rPr>
        <w:t>high</w:t>
      </w:r>
      <w:r w:rsidR="00A20204">
        <w:rPr>
          <w:rFonts w:ascii="Times New Roman" w:hAnsi="Times New Roman" w:cs="Times New Roman"/>
          <w:sz w:val="24"/>
          <w:szCs w:val="24"/>
        </w:rPr>
        <w:t>er</w:t>
      </w:r>
      <w:r w:rsidRPr="00FF63F2">
        <w:rPr>
          <w:rFonts w:ascii="Times New Roman" w:hAnsi="Times New Roman" w:cs="Times New Roman"/>
          <w:sz w:val="24"/>
          <w:szCs w:val="24"/>
        </w:rPr>
        <w:t xml:space="preserve"> GDP</w:t>
      </w:r>
    </w:p>
    <w:p w:rsidR="00FA2F86" w:rsidRDefault="00FA2F86" w:rsidP="002B5921">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H2: </w:t>
      </w:r>
      <w:r w:rsidRPr="00FF63F2">
        <w:rPr>
          <w:rFonts w:ascii="Times New Roman" w:hAnsi="Times New Roman" w:cs="Times New Roman"/>
          <w:sz w:val="24"/>
          <w:szCs w:val="24"/>
        </w:rPr>
        <w:t xml:space="preserve">Countries with </w:t>
      </w:r>
      <w:r w:rsidR="00584587">
        <w:rPr>
          <w:rFonts w:ascii="Times New Roman" w:hAnsi="Times New Roman" w:cs="Times New Roman"/>
          <w:sz w:val="24"/>
          <w:szCs w:val="24"/>
        </w:rPr>
        <w:t xml:space="preserve">low </w:t>
      </w:r>
      <w:r w:rsidRPr="00FF63F2">
        <w:rPr>
          <w:rFonts w:ascii="Times New Roman" w:hAnsi="Times New Roman" w:cs="Times New Roman"/>
          <w:sz w:val="24"/>
          <w:szCs w:val="24"/>
        </w:rPr>
        <w:t xml:space="preserve">literacy rates </w:t>
      </w:r>
      <w:r w:rsidR="007D246D">
        <w:rPr>
          <w:rFonts w:ascii="Times New Roman" w:hAnsi="Times New Roman" w:cs="Times New Roman"/>
          <w:sz w:val="24"/>
          <w:szCs w:val="24"/>
        </w:rPr>
        <w:t xml:space="preserve">will </w:t>
      </w:r>
      <w:r w:rsidRPr="00FF63F2">
        <w:rPr>
          <w:rFonts w:ascii="Times New Roman" w:hAnsi="Times New Roman" w:cs="Times New Roman"/>
          <w:sz w:val="24"/>
          <w:szCs w:val="24"/>
        </w:rPr>
        <w:t>have higher homi</w:t>
      </w:r>
      <w:r w:rsidR="00584587">
        <w:rPr>
          <w:rFonts w:ascii="Times New Roman" w:hAnsi="Times New Roman" w:cs="Times New Roman"/>
          <w:sz w:val="24"/>
          <w:szCs w:val="24"/>
        </w:rPr>
        <w:t>cides</w:t>
      </w:r>
      <w:r w:rsidR="00A20204">
        <w:rPr>
          <w:rFonts w:ascii="Times New Roman" w:hAnsi="Times New Roman" w:cs="Times New Roman"/>
          <w:sz w:val="24"/>
          <w:szCs w:val="24"/>
        </w:rPr>
        <w:t xml:space="preserve"> by guns</w:t>
      </w:r>
      <w:r w:rsidR="00584587">
        <w:rPr>
          <w:rFonts w:ascii="Times New Roman" w:hAnsi="Times New Roman" w:cs="Times New Roman"/>
          <w:sz w:val="24"/>
          <w:szCs w:val="24"/>
        </w:rPr>
        <w:t xml:space="preserve"> than countries with high</w:t>
      </w:r>
      <w:r w:rsidR="00A20204">
        <w:rPr>
          <w:rFonts w:ascii="Times New Roman" w:hAnsi="Times New Roman" w:cs="Times New Roman"/>
          <w:sz w:val="24"/>
          <w:szCs w:val="24"/>
        </w:rPr>
        <w:t>er</w:t>
      </w:r>
      <w:r w:rsidR="00584587">
        <w:rPr>
          <w:rFonts w:ascii="Times New Roman" w:hAnsi="Times New Roman" w:cs="Times New Roman"/>
          <w:sz w:val="24"/>
          <w:szCs w:val="24"/>
        </w:rPr>
        <w:t xml:space="preserve"> </w:t>
      </w:r>
      <w:r w:rsidRPr="00FF63F2">
        <w:rPr>
          <w:rFonts w:ascii="Times New Roman" w:hAnsi="Times New Roman" w:cs="Times New Roman"/>
          <w:sz w:val="24"/>
          <w:szCs w:val="24"/>
        </w:rPr>
        <w:t>literacy rates.</w:t>
      </w:r>
    </w:p>
    <w:p w:rsidR="00FA2F86" w:rsidRDefault="00FA2F86" w:rsidP="002B5921">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H3: </w:t>
      </w:r>
      <w:r w:rsidRPr="00FF63F2">
        <w:rPr>
          <w:rFonts w:ascii="Times New Roman" w:hAnsi="Times New Roman" w:cs="Times New Roman"/>
          <w:sz w:val="24"/>
          <w:szCs w:val="24"/>
        </w:rPr>
        <w:t xml:space="preserve">Countries with high socioeconomic inequality </w:t>
      </w:r>
      <w:r w:rsidR="007D246D">
        <w:rPr>
          <w:rFonts w:ascii="Times New Roman" w:hAnsi="Times New Roman" w:cs="Times New Roman"/>
          <w:sz w:val="24"/>
          <w:szCs w:val="24"/>
        </w:rPr>
        <w:t xml:space="preserve">will </w:t>
      </w:r>
      <w:r w:rsidRPr="00FF63F2">
        <w:rPr>
          <w:rFonts w:ascii="Times New Roman" w:hAnsi="Times New Roman" w:cs="Times New Roman"/>
          <w:sz w:val="24"/>
          <w:szCs w:val="24"/>
        </w:rPr>
        <w:t xml:space="preserve">have higher homicides rates </w:t>
      </w:r>
      <w:r w:rsidR="00A20204">
        <w:rPr>
          <w:rFonts w:ascii="Times New Roman" w:hAnsi="Times New Roman" w:cs="Times New Roman"/>
          <w:sz w:val="24"/>
          <w:szCs w:val="24"/>
        </w:rPr>
        <w:t xml:space="preserve">by guns </w:t>
      </w:r>
      <w:r w:rsidRPr="00FF63F2">
        <w:rPr>
          <w:rFonts w:ascii="Times New Roman" w:hAnsi="Times New Roman" w:cs="Times New Roman"/>
          <w:sz w:val="24"/>
          <w:szCs w:val="24"/>
        </w:rPr>
        <w:t>than countries with low</w:t>
      </w:r>
      <w:r w:rsidR="00A20204">
        <w:rPr>
          <w:rFonts w:ascii="Times New Roman" w:hAnsi="Times New Roman" w:cs="Times New Roman"/>
          <w:sz w:val="24"/>
          <w:szCs w:val="24"/>
        </w:rPr>
        <w:t>er</w:t>
      </w:r>
      <w:r w:rsidRPr="00FF63F2">
        <w:rPr>
          <w:rFonts w:ascii="Times New Roman" w:hAnsi="Times New Roman" w:cs="Times New Roman"/>
          <w:sz w:val="24"/>
          <w:szCs w:val="24"/>
        </w:rPr>
        <w:t xml:space="preserve"> socioeconomic inequality.</w:t>
      </w:r>
    </w:p>
    <w:p w:rsidR="002328B8" w:rsidRPr="005B186F" w:rsidRDefault="00FA2F86" w:rsidP="002B5921">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H4: </w:t>
      </w:r>
      <w:r w:rsidR="007D246D">
        <w:rPr>
          <w:rFonts w:ascii="Times New Roman" w:hAnsi="Times New Roman" w:cs="Times New Roman"/>
          <w:sz w:val="24"/>
          <w:szCs w:val="24"/>
        </w:rPr>
        <w:t>The severity or s</w:t>
      </w:r>
      <w:r w:rsidRPr="00FF63F2">
        <w:rPr>
          <w:rFonts w:ascii="Times New Roman" w:hAnsi="Times New Roman" w:cs="Times New Roman"/>
          <w:sz w:val="24"/>
          <w:szCs w:val="24"/>
        </w:rPr>
        <w:t>trict</w:t>
      </w:r>
      <w:r w:rsidR="007D246D">
        <w:rPr>
          <w:rFonts w:ascii="Times New Roman" w:hAnsi="Times New Roman" w:cs="Times New Roman"/>
          <w:sz w:val="24"/>
          <w:szCs w:val="24"/>
        </w:rPr>
        <w:t>ness of a country’s</w:t>
      </w:r>
      <w:r w:rsidRPr="00FF63F2">
        <w:rPr>
          <w:rFonts w:ascii="Times New Roman" w:hAnsi="Times New Roman" w:cs="Times New Roman"/>
          <w:sz w:val="24"/>
          <w:szCs w:val="24"/>
        </w:rPr>
        <w:t xml:space="preserve"> gun laws</w:t>
      </w:r>
      <w:r w:rsidR="007D246D">
        <w:rPr>
          <w:rFonts w:ascii="Times New Roman" w:hAnsi="Times New Roman" w:cs="Times New Roman"/>
          <w:sz w:val="24"/>
          <w:szCs w:val="24"/>
        </w:rPr>
        <w:t xml:space="preserve"> will</w:t>
      </w:r>
      <w:r w:rsidRPr="00FF63F2">
        <w:rPr>
          <w:rFonts w:ascii="Times New Roman" w:hAnsi="Times New Roman" w:cs="Times New Roman"/>
          <w:sz w:val="24"/>
          <w:szCs w:val="24"/>
        </w:rPr>
        <w:t xml:space="preserve"> have little to no effect on the homicide rate of a country.</w:t>
      </w:r>
      <w:r>
        <w:rPr>
          <w:rFonts w:ascii="Times New Roman" w:hAnsi="Times New Roman" w:cs="Times New Roman"/>
          <w:b/>
          <w:sz w:val="24"/>
          <w:szCs w:val="24"/>
        </w:rPr>
        <w:t xml:space="preserve"> </w:t>
      </w:r>
    </w:p>
    <w:p w:rsidR="00EB2B8F" w:rsidRDefault="00EB2B8F" w:rsidP="002B5921">
      <w:pPr>
        <w:spacing w:after="0" w:line="240" w:lineRule="auto"/>
        <w:rPr>
          <w:rFonts w:ascii="Times New Roman" w:hAnsi="Times New Roman" w:cs="Times New Roman"/>
          <w:b/>
          <w:sz w:val="24"/>
          <w:szCs w:val="24"/>
        </w:rPr>
      </w:pPr>
    </w:p>
    <w:p w:rsidR="00013B1E" w:rsidRDefault="00013B1E" w:rsidP="002B5921">
      <w:pPr>
        <w:spacing w:after="0" w:line="240" w:lineRule="auto"/>
        <w:rPr>
          <w:rFonts w:ascii="Times New Roman" w:hAnsi="Times New Roman" w:cs="Times New Roman"/>
          <w:b/>
          <w:sz w:val="24"/>
          <w:szCs w:val="24"/>
        </w:rPr>
      </w:pPr>
      <w:r>
        <w:rPr>
          <w:rFonts w:ascii="Times New Roman" w:hAnsi="Times New Roman" w:cs="Times New Roman"/>
          <w:b/>
          <w:sz w:val="24"/>
          <w:szCs w:val="24"/>
        </w:rPr>
        <w:t>Methodology</w:t>
      </w:r>
    </w:p>
    <w:p w:rsidR="002B5921" w:rsidRDefault="002B5921" w:rsidP="002B5921">
      <w:pPr>
        <w:spacing w:after="0" w:line="240" w:lineRule="auto"/>
        <w:rPr>
          <w:rFonts w:ascii="Times New Roman" w:hAnsi="Times New Roman" w:cs="Times New Roman"/>
          <w:b/>
          <w:sz w:val="24"/>
          <w:szCs w:val="24"/>
        </w:rPr>
      </w:pPr>
    </w:p>
    <w:p w:rsidR="00E707AE" w:rsidRDefault="003F7256" w:rsidP="002B592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B186F" w:rsidRPr="00DF0BE3">
        <w:rPr>
          <w:rFonts w:ascii="Times New Roman" w:hAnsi="Times New Roman" w:cs="Times New Roman"/>
          <w:sz w:val="24"/>
          <w:szCs w:val="24"/>
        </w:rPr>
        <w:t>The unit of analysis for this research is countries.</w:t>
      </w:r>
      <w:r w:rsidR="00E707AE">
        <w:rPr>
          <w:rFonts w:ascii="Times New Roman" w:hAnsi="Times New Roman" w:cs="Times New Roman"/>
          <w:sz w:val="24"/>
          <w:szCs w:val="24"/>
        </w:rPr>
        <w:t xml:space="preserve"> </w:t>
      </w:r>
      <w:r w:rsidR="005B186F" w:rsidRPr="00DF0BE3">
        <w:rPr>
          <w:rFonts w:ascii="Times New Roman" w:hAnsi="Times New Roman" w:cs="Times New Roman"/>
          <w:sz w:val="24"/>
          <w:szCs w:val="24"/>
        </w:rPr>
        <w:t xml:space="preserve"> </w:t>
      </w:r>
      <w:r w:rsidR="00E707AE" w:rsidRPr="00E707AE">
        <w:rPr>
          <w:rFonts w:ascii="Times New Roman" w:hAnsi="Times New Roman" w:cs="Times New Roman"/>
          <w:sz w:val="24"/>
          <w:szCs w:val="24"/>
        </w:rPr>
        <w:t>Two dependent variables are examined—a country’s homicide rate and a country’s homicide rate by guns. These two dependent variables provide a test of the association of a country’s severity of gun laws while controlling for other independent variables.</w:t>
      </w:r>
      <w:r w:rsidR="00E707AE">
        <w:rPr>
          <w:rFonts w:ascii="Times New Roman" w:hAnsi="Times New Roman" w:cs="Times New Roman"/>
          <w:sz w:val="24"/>
          <w:szCs w:val="24"/>
        </w:rPr>
        <w:t xml:space="preserve"> </w:t>
      </w:r>
      <w:r w:rsidR="00E707AE" w:rsidRPr="00E707AE">
        <w:rPr>
          <w:rFonts w:ascii="Times New Roman" w:hAnsi="Times New Roman" w:cs="Times New Roman"/>
          <w:sz w:val="24"/>
          <w:szCs w:val="24"/>
        </w:rPr>
        <w:t>The national homicide rate and gun homicide rates and are measured by the number of intentional homicides per 100,000 people. The homicide rate caused by firearms is measured by the percentage of homicides caused by guns—expressed per 100,000 people.</w:t>
      </w:r>
    </w:p>
    <w:p w:rsidR="002B5921" w:rsidRDefault="002B5921" w:rsidP="002B5921">
      <w:pPr>
        <w:spacing w:after="0" w:line="240" w:lineRule="auto"/>
        <w:rPr>
          <w:rFonts w:ascii="Times New Roman" w:hAnsi="Times New Roman" w:cs="Times New Roman"/>
          <w:sz w:val="24"/>
          <w:szCs w:val="24"/>
        </w:rPr>
      </w:pPr>
    </w:p>
    <w:p w:rsidR="00EB2B8F" w:rsidRDefault="005B186F" w:rsidP="002B5921">
      <w:pPr>
        <w:spacing w:after="0" w:line="240" w:lineRule="auto"/>
        <w:ind w:firstLine="720"/>
        <w:rPr>
          <w:rFonts w:ascii="Times New Roman" w:hAnsi="Times New Roman" w:cs="Times New Roman"/>
          <w:sz w:val="24"/>
          <w:szCs w:val="24"/>
        </w:rPr>
      </w:pPr>
      <w:r w:rsidRPr="00DF0BE3">
        <w:rPr>
          <w:rFonts w:ascii="Times New Roman" w:hAnsi="Times New Roman" w:cs="Times New Roman"/>
          <w:sz w:val="24"/>
          <w:szCs w:val="24"/>
        </w:rPr>
        <w:t xml:space="preserve">The independent variables </w:t>
      </w:r>
      <w:r>
        <w:rPr>
          <w:rFonts w:ascii="Times New Roman" w:hAnsi="Times New Roman" w:cs="Times New Roman"/>
          <w:sz w:val="24"/>
          <w:szCs w:val="24"/>
        </w:rPr>
        <w:t>are</w:t>
      </w:r>
      <w:r w:rsidRPr="00DF0BE3">
        <w:rPr>
          <w:rFonts w:ascii="Times New Roman" w:hAnsi="Times New Roman" w:cs="Times New Roman"/>
          <w:sz w:val="24"/>
          <w:szCs w:val="24"/>
        </w:rPr>
        <w:t xml:space="preserve"> GDP, socioeconomic structure, literacy rate, democratic governance,</w:t>
      </w:r>
      <w:r>
        <w:rPr>
          <w:rFonts w:ascii="Times New Roman" w:hAnsi="Times New Roman" w:cs="Times New Roman"/>
          <w:sz w:val="24"/>
          <w:szCs w:val="24"/>
        </w:rPr>
        <w:t xml:space="preserve"> culture,</w:t>
      </w:r>
      <w:r w:rsidRPr="00DF0BE3">
        <w:rPr>
          <w:rFonts w:ascii="Times New Roman" w:hAnsi="Times New Roman" w:cs="Times New Roman"/>
          <w:sz w:val="24"/>
          <w:szCs w:val="24"/>
        </w:rPr>
        <w:t xml:space="preserve"> and types of gun laws in each country</w:t>
      </w:r>
      <w:r w:rsidR="00E707AE">
        <w:rPr>
          <w:rFonts w:ascii="Times New Roman" w:hAnsi="Times New Roman" w:cs="Times New Roman"/>
          <w:sz w:val="24"/>
          <w:szCs w:val="24"/>
        </w:rPr>
        <w:t xml:space="preserve"> (see Table 1)</w:t>
      </w:r>
      <w:r w:rsidRPr="00DF0BE3">
        <w:rPr>
          <w:rFonts w:ascii="Times New Roman" w:hAnsi="Times New Roman" w:cs="Times New Roman"/>
          <w:sz w:val="24"/>
          <w:szCs w:val="24"/>
        </w:rPr>
        <w:t xml:space="preserve">. The GDP </w:t>
      </w:r>
      <w:r>
        <w:rPr>
          <w:rFonts w:ascii="Times New Roman" w:hAnsi="Times New Roman" w:cs="Times New Roman"/>
          <w:sz w:val="24"/>
          <w:szCs w:val="24"/>
        </w:rPr>
        <w:t>is</w:t>
      </w:r>
      <w:r w:rsidRPr="00DF0BE3">
        <w:rPr>
          <w:rFonts w:ascii="Times New Roman" w:hAnsi="Times New Roman" w:cs="Times New Roman"/>
          <w:sz w:val="24"/>
          <w:szCs w:val="24"/>
        </w:rPr>
        <w:t xml:space="preserve"> measured by the sum of gross value added by all resident producers in</w:t>
      </w:r>
      <w:r>
        <w:rPr>
          <w:rFonts w:ascii="Times New Roman" w:hAnsi="Times New Roman" w:cs="Times New Roman"/>
          <w:sz w:val="24"/>
          <w:szCs w:val="24"/>
          <w:vertAlign w:val="subscript"/>
        </w:rPr>
        <w:t>+</w:t>
      </w:r>
      <w:r w:rsidRPr="00DF0BE3">
        <w:rPr>
          <w:rFonts w:ascii="Times New Roman" w:hAnsi="Times New Roman" w:cs="Times New Roman"/>
          <w:sz w:val="24"/>
          <w:szCs w:val="24"/>
        </w:rPr>
        <w:t xml:space="preserve"> the economy plus any product taxes and minus any subsidies not included in the value of the products, expressed in international dollars using purchasing power parity rates and divided by total population during the same period. The socioeconomic structure </w:t>
      </w:r>
      <w:r>
        <w:rPr>
          <w:rFonts w:ascii="Times New Roman" w:hAnsi="Times New Roman" w:cs="Times New Roman"/>
          <w:sz w:val="24"/>
          <w:szCs w:val="24"/>
        </w:rPr>
        <w:t>is</w:t>
      </w:r>
      <w:r w:rsidRPr="00DF0BE3">
        <w:rPr>
          <w:rFonts w:ascii="Times New Roman" w:hAnsi="Times New Roman" w:cs="Times New Roman"/>
          <w:sz w:val="24"/>
          <w:szCs w:val="24"/>
        </w:rPr>
        <w:t xml:space="preserve"> measured by the human development index (HDI) on inequality in distribution of years of schooling based on d</w:t>
      </w:r>
      <w:r>
        <w:rPr>
          <w:rFonts w:ascii="Times New Roman" w:hAnsi="Times New Roman" w:cs="Times New Roman"/>
          <w:sz w:val="24"/>
          <w:szCs w:val="24"/>
        </w:rPr>
        <w:t>ata from household surveys</w:t>
      </w:r>
      <w:r w:rsidRPr="00DF0BE3">
        <w:rPr>
          <w:rFonts w:ascii="Times New Roman" w:hAnsi="Times New Roman" w:cs="Times New Roman"/>
          <w:sz w:val="24"/>
          <w:szCs w:val="24"/>
        </w:rPr>
        <w:t xml:space="preserve"> </w:t>
      </w:r>
      <w:r w:rsidRPr="00DF0BE3">
        <w:rPr>
          <w:rFonts w:ascii="Times New Roman" w:hAnsi="Times New Roman" w:cs="Times New Roman"/>
          <w:sz w:val="24"/>
          <w:szCs w:val="24"/>
        </w:rPr>
        <w:lastRenderedPageBreak/>
        <w:t xml:space="preserve">and the loss in income due to inequality. The loss </w:t>
      </w:r>
      <w:r>
        <w:rPr>
          <w:rFonts w:ascii="Times New Roman" w:hAnsi="Times New Roman" w:cs="Times New Roman"/>
          <w:sz w:val="24"/>
          <w:szCs w:val="24"/>
        </w:rPr>
        <w:t>is</w:t>
      </w:r>
      <w:r w:rsidRPr="00DF0BE3">
        <w:rPr>
          <w:rFonts w:ascii="Times New Roman" w:hAnsi="Times New Roman" w:cs="Times New Roman"/>
          <w:sz w:val="24"/>
          <w:szCs w:val="24"/>
        </w:rPr>
        <w:t xml:space="preserve"> the difference between two averages – the arithmetic mean which does not account for inequality and the geometric mean which does. The loss, expressed as a percentage, is the relative difference between the two. The literacy rate </w:t>
      </w:r>
      <w:r>
        <w:rPr>
          <w:rFonts w:ascii="Times New Roman" w:hAnsi="Times New Roman" w:cs="Times New Roman"/>
          <w:sz w:val="24"/>
          <w:szCs w:val="24"/>
        </w:rPr>
        <w:t>is</w:t>
      </w:r>
      <w:r w:rsidRPr="00DF0BE3">
        <w:rPr>
          <w:rFonts w:ascii="Times New Roman" w:hAnsi="Times New Roman" w:cs="Times New Roman"/>
          <w:sz w:val="24"/>
          <w:szCs w:val="24"/>
        </w:rPr>
        <w:t xml:space="preserve"> measured by the percentage of the population ages 15 and older who can, with understanding, both read and write a short simple statement on their everyday life. The types of gun laws/policies in each country </w:t>
      </w:r>
      <w:r>
        <w:rPr>
          <w:rFonts w:ascii="Times New Roman" w:hAnsi="Times New Roman" w:cs="Times New Roman"/>
          <w:sz w:val="24"/>
          <w:szCs w:val="24"/>
        </w:rPr>
        <w:t>is</w:t>
      </w:r>
      <w:r w:rsidRPr="00DF0BE3">
        <w:rPr>
          <w:rFonts w:ascii="Times New Roman" w:hAnsi="Times New Roman" w:cs="Times New Roman"/>
          <w:sz w:val="24"/>
          <w:szCs w:val="24"/>
        </w:rPr>
        <w:t xml:space="preserve"> measured by their strength on a scale of 0 to 1</w:t>
      </w:r>
      <w:r>
        <w:rPr>
          <w:rFonts w:ascii="Times New Roman" w:hAnsi="Times New Roman" w:cs="Times New Roman"/>
          <w:sz w:val="24"/>
          <w:szCs w:val="24"/>
        </w:rPr>
        <w:t>1</w:t>
      </w:r>
      <w:r w:rsidRPr="00DF0BE3">
        <w:rPr>
          <w:rFonts w:ascii="Times New Roman" w:hAnsi="Times New Roman" w:cs="Times New Roman"/>
          <w:sz w:val="24"/>
          <w:szCs w:val="24"/>
        </w:rPr>
        <w:t xml:space="preserve">, 0 being no gun </w:t>
      </w:r>
      <w:r>
        <w:rPr>
          <w:rFonts w:ascii="Times New Roman" w:hAnsi="Times New Roman" w:cs="Times New Roman"/>
          <w:sz w:val="24"/>
          <w:szCs w:val="24"/>
        </w:rPr>
        <w:t>restrictions</w:t>
      </w:r>
      <w:r w:rsidRPr="00DF0BE3">
        <w:rPr>
          <w:rFonts w:ascii="Times New Roman" w:hAnsi="Times New Roman" w:cs="Times New Roman"/>
          <w:sz w:val="24"/>
          <w:szCs w:val="24"/>
        </w:rPr>
        <w:t xml:space="preserve"> and 1</w:t>
      </w:r>
      <w:r>
        <w:rPr>
          <w:rFonts w:ascii="Times New Roman" w:hAnsi="Times New Roman" w:cs="Times New Roman"/>
          <w:sz w:val="24"/>
          <w:szCs w:val="24"/>
        </w:rPr>
        <w:t>1</w:t>
      </w:r>
      <w:r w:rsidRPr="00DF0BE3">
        <w:rPr>
          <w:rFonts w:ascii="Times New Roman" w:hAnsi="Times New Roman" w:cs="Times New Roman"/>
          <w:sz w:val="24"/>
          <w:szCs w:val="24"/>
        </w:rPr>
        <w:t>being the strictest type gu</w:t>
      </w:r>
      <w:r>
        <w:rPr>
          <w:rFonts w:ascii="Times New Roman" w:hAnsi="Times New Roman" w:cs="Times New Roman"/>
          <w:sz w:val="24"/>
          <w:szCs w:val="24"/>
        </w:rPr>
        <w:t xml:space="preserve">n of laws. </w:t>
      </w:r>
    </w:p>
    <w:p w:rsidR="00EB2B8F" w:rsidRDefault="00EB2B8F" w:rsidP="002B5921">
      <w:pPr>
        <w:spacing w:after="0" w:line="240" w:lineRule="auto"/>
        <w:ind w:firstLine="720"/>
        <w:jc w:val="center"/>
        <w:rPr>
          <w:rFonts w:ascii="Times New Roman" w:hAnsi="Times New Roman" w:cs="Times New Roman"/>
          <w:b/>
          <w:sz w:val="24"/>
          <w:szCs w:val="24"/>
        </w:rPr>
      </w:pPr>
    </w:p>
    <w:p w:rsidR="003552FC" w:rsidRPr="003552FC" w:rsidRDefault="003552FC" w:rsidP="002B5921">
      <w:pPr>
        <w:spacing w:after="0" w:line="240" w:lineRule="auto"/>
        <w:ind w:firstLine="720"/>
        <w:jc w:val="center"/>
        <w:rPr>
          <w:rFonts w:ascii="Times New Roman" w:hAnsi="Times New Roman" w:cs="Times New Roman"/>
          <w:b/>
          <w:sz w:val="24"/>
          <w:szCs w:val="24"/>
        </w:rPr>
      </w:pPr>
      <w:r w:rsidRPr="003552FC">
        <w:rPr>
          <w:rFonts w:ascii="Times New Roman" w:hAnsi="Times New Roman" w:cs="Times New Roman"/>
          <w:b/>
          <w:sz w:val="24"/>
          <w:szCs w:val="24"/>
        </w:rPr>
        <w:t>TABLE 1</w:t>
      </w:r>
      <w:r w:rsidR="00802E73">
        <w:rPr>
          <w:rFonts w:ascii="Times New Roman" w:hAnsi="Times New Roman" w:cs="Times New Roman"/>
          <w:b/>
          <w:sz w:val="24"/>
          <w:szCs w:val="24"/>
        </w:rPr>
        <w:t xml:space="preserve">: </w:t>
      </w:r>
      <w:r w:rsidR="0046526D">
        <w:rPr>
          <w:rFonts w:ascii="Times New Roman" w:hAnsi="Times New Roman" w:cs="Times New Roman"/>
          <w:b/>
          <w:sz w:val="24"/>
          <w:szCs w:val="24"/>
        </w:rPr>
        <w:t>List</w:t>
      </w:r>
      <w:r w:rsidR="00802E73">
        <w:rPr>
          <w:rFonts w:ascii="Times New Roman" w:hAnsi="Times New Roman" w:cs="Times New Roman"/>
          <w:b/>
          <w:sz w:val="24"/>
          <w:szCs w:val="24"/>
        </w:rPr>
        <w:t xml:space="preserve"> of Independent Variables</w:t>
      </w:r>
    </w:p>
    <w:tbl>
      <w:tblPr>
        <w:tblStyle w:val="TableGrid"/>
        <w:tblW w:w="0" w:type="auto"/>
        <w:tblLook w:val="04A0" w:firstRow="1" w:lastRow="0" w:firstColumn="1" w:lastColumn="0" w:noHBand="0" w:noVBand="1"/>
      </w:tblPr>
      <w:tblGrid>
        <w:gridCol w:w="3192"/>
        <w:gridCol w:w="3192"/>
        <w:gridCol w:w="3192"/>
      </w:tblGrid>
      <w:tr w:rsidR="005B186F" w:rsidTr="00985487">
        <w:trPr>
          <w:trHeight w:val="440"/>
        </w:trPr>
        <w:tc>
          <w:tcPr>
            <w:tcW w:w="3192" w:type="dxa"/>
          </w:tcPr>
          <w:p w:rsidR="005B186F" w:rsidRPr="008229F3" w:rsidRDefault="005B186F" w:rsidP="002B5921">
            <w:pPr>
              <w:rPr>
                <w:rFonts w:ascii="Times New Roman" w:hAnsi="Times New Roman" w:cs="Times New Roman"/>
                <w:b/>
                <w:sz w:val="24"/>
                <w:szCs w:val="24"/>
              </w:rPr>
            </w:pPr>
            <w:r w:rsidRPr="008229F3">
              <w:rPr>
                <w:rFonts w:ascii="Times New Roman" w:hAnsi="Times New Roman" w:cs="Times New Roman"/>
                <w:b/>
                <w:sz w:val="24"/>
                <w:szCs w:val="24"/>
              </w:rPr>
              <w:t>Independent Variable</w:t>
            </w:r>
          </w:p>
        </w:tc>
        <w:tc>
          <w:tcPr>
            <w:tcW w:w="3192" w:type="dxa"/>
          </w:tcPr>
          <w:p w:rsidR="005B186F" w:rsidRPr="008229F3" w:rsidRDefault="005B186F" w:rsidP="002B5921">
            <w:pPr>
              <w:rPr>
                <w:rFonts w:ascii="Times New Roman" w:hAnsi="Times New Roman" w:cs="Times New Roman"/>
                <w:b/>
                <w:sz w:val="24"/>
                <w:szCs w:val="24"/>
              </w:rPr>
            </w:pPr>
            <w:r w:rsidRPr="008229F3">
              <w:rPr>
                <w:rFonts w:ascii="Times New Roman" w:hAnsi="Times New Roman" w:cs="Times New Roman"/>
                <w:b/>
                <w:sz w:val="24"/>
                <w:szCs w:val="24"/>
              </w:rPr>
              <w:t>Definition</w:t>
            </w:r>
          </w:p>
        </w:tc>
        <w:tc>
          <w:tcPr>
            <w:tcW w:w="3192" w:type="dxa"/>
          </w:tcPr>
          <w:p w:rsidR="005B186F" w:rsidRPr="008229F3" w:rsidRDefault="005B186F" w:rsidP="002B5921">
            <w:pPr>
              <w:rPr>
                <w:rFonts w:ascii="Times New Roman" w:hAnsi="Times New Roman" w:cs="Times New Roman"/>
                <w:b/>
                <w:sz w:val="24"/>
                <w:szCs w:val="24"/>
              </w:rPr>
            </w:pPr>
            <w:r w:rsidRPr="008229F3">
              <w:rPr>
                <w:rFonts w:ascii="Times New Roman" w:hAnsi="Times New Roman" w:cs="Times New Roman"/>
                <w:b/>
                <w:sz w:val="24"/>
                <w:szCs w:val="24"/>
              </w:rPr>
              <w:t>Source</w:t>
            </w:r>
          </w:p>
        </w:tc>
      </w:tr>
      <w:tr w:rsidR="005B186F" w:rsidTr="00985487">
        <w:tc>
          <w:tcPr>
            <w:tcW w:w="3192" w:type="dxa"/>
          </w:tcPr>
          <w:p w:rsidR="005B186F" w:rsidRDefault="005B186F" w:rsidP="002B5921">
            <w:pPr>
              <w:rPr>
                <w:rFonts w:ascii="Times New Roman" w:hAnsi="Times New Roman" w:cs="Times New Roman"/>
                <w:sz w:val="24"/>
                <w:szCs w:val="24"/>
              </w:rPr>
            </w:pPr>
            <w:r w:rsidRPr="008229F3">
              <w:rPr>
                <w:rFonts w:ascii="Times New Roman" w:hAnsi="Times New Roman" w:cs="Times New Roman"/>
                <w:sz w:val="24"/>
                <w:szCs w:val="24"/>
              </w:rPr>
              <w:t>G</w:t>
            </w:r>
            <w:r w:rsidR="00901D37">
              <w:rPr>
                <w:rFonts w:ascii="Times New Roman" w:hAnsi="Times New Roman" w:cs="Times New Roman"/>
                <w:sz w:val="24"/>
                <w:szCs w:val="24"/>
              </w:rPr>
              <w:t>ross Domestic Product</w:t>
            </w:r>
          </w:p>
          <w:p w:rsidR="00901D37" w:rsidRDefault="00901D37" w:rsidP="002B5921">
            <w:pPr>
              <w:rPr>
                <w:rFonts w:ascii="Times New Roman" w:hAnsi="Times New Roman" w:cs="Times New Roman"/>
                <w:sz w:val="24"/>
                <w:szCs w:val="24"/>
              </w:rPr>
            </w:pPr>
            <w:r>
              <w:rPr>
                <w:rFonts w:ascii="Times New Roman" w:hAnsi="Times New Roman" w:cs="Times New Roman"/>
                <w:sz w:val="24"/>
                <w:szCs w:val="24"/>
              </w:rPr>
              <w:t>(GDP)</w:t>
            </w:r>
          </w:p>
        </w:tc>
        <w:tc>
          <w:tcPr>
            <w:tcW w:w="3192" w:type="dxa"/>
          </w:tcPr>
          <w:p w:rsidR="005B186F" w:rsidRDefault="005B186F" w:rsidP="002B5921">
            <w:pPr>
              <w:rPr>
                <w:rFonts w:ascii="Times New Roman" w:hAnsi="Times New Roman" w:cs="Times New Roman"/>
                <w:sz w:val="24"/>
                <w:szCs w:val="24"/>
              </w:rPr>
            </w:pPr>
            <w:r>
              <w:rPr>
                <w:rFonts w:ascii="Times New Roman" w:hAnsi="Times New Roman" w:cs="Times New Roman"/>
                <w:sz w:val="24"/>
                <w:szCs w:val="24"/>
              </w:rPr>
              <w:t>S</w:t>
            </w:r>
            <w:r w:rsidRPr="008229F3">
              <w:rPr>
                <w:rFonts w:ascii="Times New Roman" w:hAnsi="Times New Roman" w:cs="Times New Roman"/>
                <w:sz w:val="24"/>
                <w:szCs w:val="24"/>
              </w:rPr>
              <w:t>um of gross value added by all resident producers in the economy</w:t>
            </w:r>
            <w:r>
              <w:rPr>
                <w:rFonts w:ascii="Times New Roman" w:hAnsi="Times New Roman" w:cs="Times New Roman"/>
                <w:sz w:val="24"/>
                <w:szCs w:val="24"/>
              </w:rPr>
              <w:t xml:space="preserve"> </w:t>
            </w:r>
            <w:r w:rsidRPr="008229F3">
              <w:rPr>
                <w:rFonts w:ascii="Times New Roman" w:hAnsi="Times New Roman" w:cs="Times New Roman"/>
                <w:sz w:val="24"/>
                <w:szCs w:val="24"/>
              </w:rPr>
              <w:t>expressed in international dollars using purchasing power parity rates and divided by total population during the same period</w:t>
            </w:r>
            <w:r>
              <w:rPr>
                <w:rFonts w:ascii="Times New Roman" w:hAnsi="Times New Roman" w:cs="Times New Roman"/>
                <w:sz w:val="24"/>
                <w:szCs w:val="24"/>
              </w:rPr>
              <w:t>.</w:t>
            </w:r>
          </w:p>
        </w:tc>
        <w:tc>
          <w:tcPr>
            <w:tcW w:w="3192" w:type="dxa"/>
          </w:tcPr>
          <w:p w:rsidR="005B186F" w:rsidRPr="000A26D2" w:rsidRDefault="005B186F" w:rsidP="002B5921">
            <w:pPr>
              <w:rPr>
                <w:rFonts w:ascii="Times New Roman" w:hAnsi="Times New Roman" w:cs="Times New Roman"/>
                <w:sz w:val="24"/>
                <w:szCs w:val="24"/>
              </w:rPr>
            </w:pPr>
            <w:r w:rsidRPr="000A26D2">
              <w:rPr>
                <w:rFonts w:ascii="Times New Roman" w:hAnsi="Times New Roman" w:cs="Times New Roman"/>
                <w:sz w:val="24"/>
                <w:szCs w:val="24"/>
              </w:rPr>
              <w:t>Human Development Report, published annually by the United Nations Development Program.</w:t>
            </w:r>
          </w:p>
          <w:p w:rsidR="005B186F" w:rsidRDefault="005B186F" w:rsidP="002B5921">
            <w:pPr>
              <w:rPr>
                <w:rFonts w:ascii="Times New Roman" w:hAnsi="Times New Roman" w:cs="Times New Roman"/>
                <w:sz w:val="24"/>
                <w:szCs w:val="24"/>
              </w:rPr>
            </w:pPr>
          </w:p>
        </w:tc>
      </w:tr>
      <w:tr w:rsidR="005B186F" w:rsidTr="00985487">
        <w:tc>
          <w:tcPr>
            <w:tcW w:w="3192" w:type="dxa"/>
          </w:tcPr>
          <w:p w:rsidR="005B186F" w:rsidRDefault="005B186F" w:rsidP="002B5921">
            <w:pPr>
              <w:rPr>
                <w:rFonts w:ascii="Times New Roman" w:hAnsi="Times New Roman" w:cs="Times New Roman"/>
                <w:sz w:val="24"/>
                <w:szCs w:val="24"/>
              </w:rPr>
            </w:pPr>
            <w:r>
              <w:rPr>
                <w:rFonts w:ascii="Times New Roman" w:hAnsi="Times New Roman" w:cs="Times New Roman"/>
                <w:sz w:val="24"/>
                <w:szCs w:val="24"/>
              </w:rPr>
              <w:t>S</w:t>
            </w:r>
            <w:r w:rsidRPr="008229F3">
              <w:rPr>
                <w:rFonts w:ascii="Times New Roman" w:hAnsi="Times New Roman" w:cs="Times New Roman"/>
                <w:sz w:val="24"/>
                <w:szCs w:val="24"/>
              </w:rPr>
              <w:t>ocioeconomic structure</w:t>
            </w:r>
          </w:p>
          <w:p w:rsidR="00901D37" w:rsidRDefault="00901D37" w:rsidP="002B5921">
            <w:pPr>
              <w:rPr>
                <w:rFonts w:ascii="Times New Roman" w:hAnsi="Times New Roman" w:cs="Times New Roman"/>
                <w:sz w:val="24"/>
                <w:szCs w:val="24"/>
              </w:rPr>
            </w:pPr>
            <w:r>
              <w:rPr>
                <w:rFonts w:ascii="Times New Roman" w:hAnsi="Times New Roman" w:cs="Times New Roman"/>
                <w:sz w:val="24"/>
                <w:szCs w:val="24"/>
              </w:rPr>
              <w:t>Inequality in Education (Inq. Ed.)</w:t>
            </w:r>
          </w:p>
          <w:p w:rsidR="00901D37" w:rsidRDefault="00901D37" w:rsidP="002B5921">
            <w:pPr>
              <w:rPr>
                <w:rFonts w:ascii="Times New Roman" w:hAnsi="Times New Roman" w:cs="Times New Roman"/>
                <w:sz w:val="24"/>
                <w:szCs w:val="24"/>
              </w:rPr>
            </w:pPr>
            <w:r>
              <w:rPr>
                <w:rFonts w:ascii="Times New Roman" w:hAnsi="Times New Roman" w:cs="Times New Roman"/>
                <w:sz w:val="24"/>
                <w:szCs w:val="24"/>
              </w:rPr>
              <w:t>Income Loss%</w:t>
            </w:r>
          </w:p>
        </w:tc>
        <w:tc>
          <w:tcPr>
            <w:tcW w:w="3192" w:type="dxa"/>
          </w:tcPr>
          <w:p w:rsidR="005B186F" w:rsidRDefault="005B186F" w:rsidP="002B5921">
            <w:pPr>
              <w:rPr>
                <w:rFonts w:ascii="Times New Roman" w:hAnsi="Times New Roman" w:cs="Times New Roman"/>
                <w:sz w:val="24"/>
                <w:szCs w:val="24"/>
              </w:rPr>
            </w:pPr>
            <w:r>
              <w:rPr>
                <w:rFonts w:ascii="Times New Roman" w:hAnsi="Times New Roman" w:cs="Times New Roman"/>
                <w:sz w:val="24"/>
                <w:szCs w:val="24"/>
              </w:rPr>
              <w:t>I</w:t>
            </w:r>
            <w:r w:rsidRPr="007B73C4">
              <w:rPr>
                <w:rFonts w:ascii="Times New Roman" w:hAnsi="Times New Roman" w:cs="Times New Roman"/>
                <w:sz w:val="24"/>
                <w:szCs w:val="24"/>
              </w:rPr>
              <w:t>nequality in distribution of years of schooling based on data from household surveys, and the loss in income due to inequality.</w:t>
            </w:r>
          </w:p>
        </w:tc>
        <w:tc>
          <w:tcPr>
            <w:tcW w:w="3192" w:type="dxa"/>
          </w:tcPr>
          <w:p w:rsidR="005B186F" w:rsidRDefault="005B186F" w:rsidP="002B5921">
            <w:pPr>
              <w:rPr>
                <w:rFonts w:ascii="Times New Roman" w:hAnsi="Times New Roman" w:cs="Times New Roman"/>
                <w:sz w:val="24"/>
                <w:szCs w:val="24"/>
              </w:rPr>
            </w:pPr>
            <w:r w:rsidRPr="000A26D2">
              <w:rPr>
                <w:rFonts w:ascii="Times New Roman" w:hAnsi="Times New Roman" w:cs="Times New Roman"/>
                <w:sz w:val="24"/>
                <w:szCs w:val="24"/>
              </w:rPr>
              <w:t>Human Development Report, published annually by the United Nations Development Program.</w:t>
            </w:r>
          </w:p>
        </w:tc>
      </w:tr>
      <w:tr w:rsidR="005B186F" w:rsidTr="00985487">
        <w:tc>
          <w:tcPr>
            <w:tcW w:w="3192" w:type="dxa"/>
          </w:tcPr>
          <w:p w:rsidR="005B186F" w:rsidRDefault="005B186F" w:rsidP="002B5921">
            <w:pPr>
              <w:rPr>
                <w:rFonts w:ascii="Times New Roman" w:hAnsi="Times New Roman" w:cs="Times New Roman"/>
                <w:sz w:val="24"/>
                <w:szCs w:val="24"/>
              </w:rPr>
            </w:pPr>
            <w:r>
              <w:rPr>
                <w:rFonts w:ascii="Times New Roman" w:hAnsi="Times New Roman" w:cs="Times New Roman"/>
                <w:sz w:val="24"/>
                <w:szCs w:val="24"/>
              </w:rPr>
              <w:t>L</w:t>
            </w:r>
            <w:r w:rsidRPr="008229F3">
              <w:rPr>
                <w:rFonts w:ascii="Times New Roman" w:hAnsi="Times New Roman" w:cs="Times New Roman"/>
                <w:sz w:val="24"/>
                <w:szCs w:val="24"/>
              </w:rPr>
              <w:t>iteracy rate</w:t>
            </w:r>
          </w:p>
          <w:p w:rsidR="00901D37" w:rsidRDefault="00901D37" w:rsidP="002B5921">
            <w:pPr>
              <w:rPr>
                <w:rFonts w:ascii="Times New Roman" w:hAnsi="Times New Roman" w:cs="Times New Roman"/>
                <w:sz w:val="24"/>
                <w:szCs w:val="24"/>
              </w:rPr>
            </w:pPr>
            <w:r>
              <w:rPr>
                <w:rFonts w:ascii="Times New Roman" w:hAnsi="Times New Roman" w:cs="Times New Roman"/>
                <w:sz w:val="24"/>
                <w:szCs w:val="24"/>
              </w:rPr>
              <w:t>Adult Literacy Rate (ALR)</w:t>
            </w:r>
          </w:p>
        </w:tc>
        <w:tc>
          <w:tcPr>
            <w:tcW w:w="3192" w:type="dxa"/>
          </w:tcPr>
          <w:p w:rsidR="005B186F" w:rsidRDefault="005B186F" w:rsidP="002B5921">
            <w:pPr>
              <w:rPr>
                <w:rFonts w:ascii="Times New Roman" w:hAnsi="Times New Roman" w:cs="Times New Roman"/>
                <w:sz w:val="24"/>
                <w:szCs w:val="24"/>
              </w:rPr>
            </w:pPr>
            <w:proofErr w:type="gramStart"/>
            <w:r>
              <w:rPr>
                <w:rFonts w:ascii="Times New Roman" w:hAnsi="Times New Roman" w:cs="Times New Roman"/>
                <w:sz w:val="24"/>
                <w:szCs w:val="24"/>
              </w:rPr>
              <w:t>P</w:t>
            </w:r>
            <w:r w:rsidRPr="007B73C4">
              <w:rPr>
                <w:rFonts w:ascii="Times New Roman" w:hAnsi="Times New Roman" w:cs="Times New Roman"/>
                <w:sz w:val="24"/>
                <w:szCs w:val="24"/>
              </w:rPr>
              <w:t>ercentage</w:t>
            </w:r>
            <w:proofErr w:type="gramEnd"/>
            <w:r w:rsidRPr="007B73C4">
              <w:rPr>
                <w:rFonts w:ascii="Times New Roman" w:hAnsi="Times New Roman" w:cs="Times New Roman"/>
                <w:sz w:val="24"/>
                <w:szCs w:val="24"/>
              </w:rPr>
              <w:t xml:space="preserve"> of the population ages 15 and older who can, with understanding, both read and write a short simple statement on their everyday life.</w:t>
            </w:r>
          </w:p>
        </w:tc>
        <w:tc>
          <w:tcPr>
            <w:tcW w:w="3192" w:type="dxa"/>
          </w:tcPr>
          <w:p w:rsidR="005B186F" w:rsidRDefault="005B186F" w:rsidP="002B5921">
            <w:pPr>
              <w:rPr>
                <w:rFonts w:ascii="Times New Roman" w:hAnsi="Times New Roman" w:cs="Times New Roman"/>
                <w:sz w:val="24"/>
                <w:szCs w:val="24"/>
              </w:rPr>
            </w:pPr>
            <w:r w:rsidRPr="000A26D2">
              <w:rPr>
                <w:rFonts w:ascii="Times New Roman" w:hAnsi="Times New Roman" w:cs="Times New Roman"/>
                <w:sz w:val="24"/>
                <w:szCs w:val="24"/>
              </w:rPr>
              <w:t>Human Development Report, published annually by the United Nations Development Program.</w:t>
            </w:r>
          </w:p>
        </w:tc>
      </w:tr>
      <w:tr w:rsidR="005B186F" w:rsidTr="00985487">
        <w:tc>
          <w:tcPr>
            <w:tcW w:w="3192" w:type="dxa"/>
          </w:tcPr>
          <w:p w:rsidR="005B186F" w:rsidRDefault="005B186F" w:rsidP="002B5921">
            <w:pPr>
              <w:rPr>
                <w:rFonts w:ascii="Times New Roman" w:hAnsi="Times New Roman" w:cs="Times New Roman"/>
                <w:sz w:val="24"/>
                <w:szCs w:val="24"/>
              </w:rPr>
            </w:pPr>
            <w:r>
              <w:rPr>
                <w:rFonts w:ascii="Times New Roman" w:hAnsi="Times New Roman" w:cs="Times New Roman"/>
                <w:sz w:val="24"/>
                <w:szCs w:val="24"/>
              </w:rPr>
              <w:t>Gun Law Strength</w:t>
            </w:r>
          </w:p>
        </w:tc>
        <w:tc>
          <w:tcPr>
            <w:tcW w:w="3192" w:type="dxa"/>
          </w:tcPr>
          <w:p w:rsidR="005B186F" w:rsidRDefault="005B186F" w:rsidP="002B5921">
            <w:pPr>
              <w:rPr>
                <w:rFonts w:ascii="Times New Roman" w:hAnsi="Times New Roman" w:cs="Times New Roman"/>
                <w:sz w:val="24"/>
                <w:szCs w:val="24"/>
              </w:rPr>
            </w:pPr>
            <w:r w:rsidRPr="007B73C4">
              <w:rPr>
                <w:rFonts w:ascii="Times New Roman" w:hAnsi="Times New Roman" w:cs="Times New Roman"/>
                <w:sz w:val="24"/>
                <w:szCs w:val="24"/>
              </w:rPr>
              <w:t>The types of gun laws/policies in each country is measured by thei</w:t>
            </w:r>
            <w:r>
              <w:rPr>
                <w:rFonts w:ascii="Times New Roman" w:hAnsi="Times New Roman" w:cs="Times New Roman"/>
                <w:sz w:val="24"/>
                <w:szCs w:val="24"/>
              </w:rPr>
              <w:t>r strength on a scale of 0 to 11, 0 being no gun restriction and 11</w:t>
            </w:r>
            <w:r w:rsidRPr="007B73C4">
              <w:rPr>
                <w:rFonts w:ascii="Times New Roman" w:hAnsi="Times New Roman" w:cs="Times New Roman"/>
                <w:sz w:val="24"/>
                <w:szCs w:val="24"/>
              </w:rPr>
              <w:t xml:space="preserve"> being the strictest type gun laws.</w:t>
            </w:r>
          </w:p>
          <w:p w:rsidR="00901D37" w:rsidRDefault="00901D37" w:rsidP="002B5921">
            <w:pPr>
              <w:rPr>
                <w:rFonts w:ascii="Times New Roman" w:hAnsi="Times New Roman" w:cs="Times New Roman"/>
                <w:sz w:val="24"/>
                <w:szCs w:val="24"/>
              </w:rPr>
            </w:pPr>
            <w:r>
              <w:rPr>
                <w:rFonts w:ascii="Times New Roman" w:hAnsi="Times New Roman" w:cs="Times New Roman"/>
                <w:sz w:val="24"/>
                <w:szCs w:val="24"/>
              </w:rPr>
              <w:t>Additive index</w:t>
            </w:r>
          </w:p>
        </w:tc>
        <w:tc>
          <w:tcPr>
            <w:tcW w:w="3192" w:type="dxa"/>
          </w:tcPr>
          <w:p w:rsidR="005B186F" w:rsidRDefault="005B186F" w:rsidP="002B5921">
            <w:pPr>
              <w:rPr>
                <w:rFonts w:ascii="Times New Roman" w:hAnsi="Times New Roman" w:cs="Times New Roman"/>
                <w:sz w:val="24"/>
                <w:szCs w:val="24"/>
              </w:rPr>
            </w:pPr>
            <w:r>
              <w:rPr>
                <w:rFonts w:ascii="Times New Roman" w:hAnsi="Times New Roman" w:cs="Times New Roman"/>
                <w:sz w:val="24"/>
                <w:szCs w:val="24"/>
              </w:rPr>
              <w:t xml:space="preserve">Retrieved from </w:t>
            </w:r>
            <w:r w:rsidRPr="000A26D2">
              <w:rPr>
                <w:rFonts w:ascii="Times New Roman" w:hAnsi="Times New Roman" w:cs="Times New Roman"/>
                <w:sz w:val="24"/>
                <w:szCs w:val="24"/>
              </w:rPr>
              <w:t>http://www.gunpolicy.org/</w:t>
            </w:r>
          </w:p>
        </w:tc>
      </w:tr>
    </w:tbl>
    <w:p w:rsidR="00EB2B8F" w:rsidRDefault="00EB2B8F" w:rsidP="002B5921">
      <w:pPr>
        <w:spacing w:after="0" w:line="240" w:lineRule="auto"/>
        <w:rPr>
          <w:rFonts w:ascii="Times New Roman" w:hAnsi="Times New Roman" w:cs="Times New Roman"/>
          <w:sz w:val="24"/>
          <w:szCs w:val="24"/>
        </w:rPr>
      </w:pPr>
    </w:p>
    <w:p w:rsidR="00332063" w:rsidRDefault="00EB2B8F" w:rsidP="002B59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paper utilizes </w:t>
      </w:r>
      <w:r w:rsidRPr="007B73C4">
        <w:rPr>
          <w:rFonts w:ascii="Times New Roman" w:hAnsi="Times New Roman" w:cs="Times New Roman"/>
          <w:sz w:val="24"/>
          <w:szCs w:val="24"/>
        </w:rPr>
        <w:t>descriptive and inferential (</w:t>
      </w:r>
      <w:proofErr w:type="spellStart"/>
      <w:r w:rsidRPr="007B73C4">
        <w:rPr>
          <w:rFonts w:ascii="Times New Roman" w:hAnsi="Times New Roman" w:cs="Times New Roman"/>
          <w:sz w:val="24"/>
          <w:szCs w:val="24"/>
        </w:rPr>
        <w:t>univariate</w:t>
      </w:r>
      <w:proofErr w:type="spellEnd"/>
      <w:r w:rsidRPr="007B73C4">
        <w:rPr>
          <w:rFonts w:ascii="Times New Roman" w:hAnsi="Times New Roman" w:cs="Times New Roman"/>
          <w:sz w:val="24"/>
          <w:szCs w:val="24"/>
        </w:rPr>
        <w:t xml:space="preserve"> and multivariate) statistics, principally least ordinary squares multiple </w:t>
      </w:r>
      <w:proofErr w:type="gramStart"/>
      <w:r w:rsidRPr="007B73C4">
        <w:rPr>
          <w:rFonts w:ascii="Times New Roman" w:hAnsi="Times New Roman" w:cs="Times New Roman"/>
          <w:sz w:val="24"/>
          <w:szCs w:val="24"/>
        </w:rPr>
        <w:t>regression</w:t>
      </w:r>
      <w:proofErr w:type="gramEnd"/>
      <w:r w:rsidRPr="007B73C4">
        <w:rPr>
          <w:rFonts w:ascii="Times New Roman" w:hAnsi="Times New Roman" w:cs="Times New Roman"/>
          <w:sz w:val="24"/>
          <w:szCs w:val="24"/>
        </w:rPr>
        <w:t xml:space="preserve"> to examine the individual and collective effects of the independent variable</w:t>
      </w:r>
      <w:r>
        <w:rPr>
          <w:rFonts w:ascii="Times New Roman" w:hAnsi="Times New Roman" w:cs="Times New Roman"/>
          <w:sz w:val="24"/>
          <w:szCs w:val="24"/>
        </w:rPr>
        <w:t>s on homicide rates to test the</w:t>
      </w:r>
      <w:r w:rsidRPr="007B73C4">
        <w:rPr>
          <w:rFonts w:ascii="Times New Roman" w:hAnsi="Times New Roman" w:cs="Times New Roman"/>
          <w:sz w:val="24"/>
          <w:szCs w:val="24"/>
        </w:rPr>
        <w:t xml:space="preserve"> hypotheses.</w:t>
      </w:r>
    </w:p>
    <w:p w:rsidR="002B5921" w:rsidRDefault="002B5921" w:rsidP="002B5921">
      <w:pPr>
        <w:spacing w:after="0" w:line="240" w:lineRule="auto"/>
        <w:ind w:firstLine="720"/>
        <w:rPr>
          <w:rFonts w:ascii="Times New Roman" w:hAnsi="Times New Roman" w:cs="Times New Roman"/>
          <w:sz w:val="24"/>
          <w:szCs w:val="24"/>
        </w:rPr>
      </w:pPr>
    </w:p>
    <w:p w:rsidR="00332063" w:rsidRDefault="00332063" w:rsidP="002B5921">
      <w:pPr>
        <w:autoSpaceDE w:val="0"/>
        <w:autoSpaceDN w:val="0"/>
        <w:adjustRightInd w:val="0"/>
        <w:spacing w:after="0" w:line="240" w:lineRule="auto"/>
        <w:rPr>
          <w:rFonts w:ascii="Times New Roman" w:eastAsia="Times New Roman" w:hAnsi="Times New Roman" w:cs="Times New Roman"/>
          <w:b/>
          <w:sz w:val="24"/>
          <w:szCs w:val="24"/>
        </w:rPr>
      </w:pPr>
      <w:r w:rsidRPr="00FB4F74">
        <w:rPr>
          <w:rFonts w:ascii="Times New Roman" w:eastAsia="Times New Roman" w:hAnsi="Times New Roman" w:cs="Times New Roman"/>
          <w:b/>
          <w:sz w:val="24"/>
          <w:szCs w:val="24"/>
        </w:rPr>
        <w:t>Analysis</w:t>
      </w:r>
    </w:p>
    <w:p w:rsidR="002B5921" w:rsidRPr="00FB4F74" w:rsidRDefault="002B5921" w:rsidP="002B5921">
      <w:pPr>
        <w:autoSpaceDE w:val="0"/>
        <w:autoSpaceDN w:val="0"/>
        <w:adjustRightInd w:val="0"/>
        <w:spacing w:after="0" w:line="240" w:lineRule="auto"/>
        <w:rPr>
          <w:rFonts w:ascii="Times New Roman" w:eastAsia="Times New Roman" w:hAnsi="Times New Roman" w:cs="Times New Roman"/>
          <w:b/>
          <w:sz w:val="24"/>
          <w:szCs w:val="24"/>
        </w:rPr>
      </w:pPr>
    </w:p>
    <w:p w:rsidR="00C10AC1" w:rsidRPr="00EB2B8F" w:rsidRDefault="00332063" w:rsidP="002B5921">
      <w:pPr>
        <w:spacing w:after="0" w:line="240" w:lineRule="auto"/>
        <w:ind w:firstLine="720"/>
        <w:rPr>
          <w:rFonts w:ascii="Times New Roman" w:eastAsia="Calibri" w:hAnsi="Times New Roman" w:cs="Times New Roman"/>
          <w:sz w:val="24"/>
          <w:szCs w:val="24"/>
        </w:rPr>
      </w:pPr>
      <w:r w:rsidRPr="00FB4F74">
        <w:rPr>
          <w:rFonts w:ascii="Times New Roman" w:eastAsia="Calibri" w:hAnsi="Times New Roman" w:cs="Times New Roman"/>
          <w:sz w:val="24"/>
          <w:szCs w:val="24"/>
        </w:rPr>
        <w:t xml:space="preserve">To examine for issues of </w:t>
      </w:r>
      <w:proofErr w:type="spellStart"/>
      <w:r w:rsidRPr="00FB4F74">
        <w:rPr>
          <w:rFonts w:ascii="Times New Roman" w:eastAsia="Calibri" w:hAnsi="Times New Roman" w:cs="Times New Roman"/>
          <w:sz w:val="24"/>
          <w:szCs w:val="24"/>
        </w:rPr>
        <w:t>multicollinearity</w:t>
      </w:r>
      <w:proofErr w:type="spellEnd"/>
      <w:r w:rsidRPr="00FB4F74">
        <w:rPr>
          <w:rFonts w:ascii="Times New Roman" w:eastAsia="Calibri" w:hAnsi="Times New Roman" w:cs="Times New Roman"/>
          <w:sz w:val="24"/>
          <w:szCs w:val="24"/>
        </w:rPr>
        <w:t>, a correlation analysis was conducted with all the variables of interest. A correlation of the independent variables showed that Gross Domestic Product</w:t>
      </w:r>
      <w:r w:rsidR="009C00D7">
        <w:rPr>
          <w:rFonts w:ascii="Times New Roman" w:eastAsia="Calibri" w:hAnsi="Times New Roman" w:cs="Times New Roman"/>
          <w:sz w:val="24"/>
          <w:szCs w:val="24"/>
        </w:rPr>
        <w:t xml:space="preserve"> </w:t>
      </w:r>
      <w:r w:rsidRPr="00FB4F74">
        <w:rPr>
          <w:rFonts w:ascii="Times New Roman" w:eastAsia="Calibri" w:hAnsi="Times New Roman" w:cs="Times New Roman"/>
          <w:sz w:val="24"/>
          <w:szCs w:val="24"/>
        </w:rPr>
        <w:t xml:space="preserve">(GDP), Income Loss, Inequality in Education (Inq. Ed), and Adult Literacy Rate (ALR) </w:t>
      </w:r>
    </w:p>
    <w:p w:rsidR="00EB2B8F" w:rsidRDefault="00EB2B8F" w:rsidP="002B5921">
      <w:pPr>
        <w:spacing w:after="0" w:line="240" w:lineRule="auto"/>
        <w:jc w:val="center"/>
        <w:rPr>
          <w:rFonts w:ascii="Times New Roman" w:eastAsia="Calibri" w:hAnsi="Times New Roman" w:cs="Times New Roman"/>
          <w:b/>
          <w:sz w:val="24"/>
          <w:szCs w:val="24"/>
        </w:rPr>
      </w:pPr>
    </w:p>
    <w:p w:rsidR="00332063" w:rsidRPr="00D31FB5" w:rsidRDefault="00332063" w:rsidP="002B592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TABLE </w:t>
      </w:r>
      <w:r w:rsidR="003552FC">
        <w:rPr>
          <w:rFonts w:ascii="Times New Roman" w:eastAsia="Calibri" w:hAnsi="Times New Roman" w:cs="Times New Roman"/>
          <w:b/>
          <w:sz w:val="24"/>
          <w:szCs w:val="24"/>
        </w:rPr>
        <w:t>2</w:t>
      </w:r>
      <w:r>
        <w:rPr>
          <w:rFonts w:ascii="Times New Roman" w:eastAsia="Calibri" w:hAnsi="Times New Roman" w:cs="Times New Roman"/>
          <w:b/>
          <w:sz w:val="24"/>
          <w:szCs w:val="24"/>
        </w:rPr>
        <w:t>: CORRELATIONS</w:t>
      </w:r>
    </w:p>
    <w:tbl>
      <w:tblPr>
        <w:tblW w:w="7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575"/>
        <w:gridCol w:w="1575"/>
        <w:gridCol w:w="1034"/>
        <w:gridCol w:w="1141"/>
        <w:gridCol w:w="1129"/>
        <w:gridCol w:w="1141"/>
      </w:tblGrid>
      <w:tr w:rsidR="008358EC" w:rsidRPr="00FB4F74" w:rsidTr="008358EC">
        <w:trPr>
          <w:cantSplit/>
          <w:trHeight w:val="218"/>
          <w:tblHeader/>
        </w:trPr>
        <w:tc>
          <w:tcPr>
            <w:tcW w:w="1575" w:type="dxa"/>
            <w:tcBorders>
              <w:top w:val="single" w:sz="4" w:space="0" w:color="auto"/>
              <w:left w:val="single" w:sz="4" w:space="0" w:color="auto"/>
              <w:bottom w:val="single" w:sz="4" w:space="0" w:color="auto"/>
              <w:right w:val="single" w:sz="4" w:space="0" w:color="auto"/>
            </w:tcBorders>
            <w:shd w:val="clear" w:color="auto" w:fill="FFFFFF"/>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HOM (per 100k)</w:t>
            </w:r>
          </w:p>
        </w:tc>
        <w:tc>
          <w:tcPr>
            <w:tcW w:w="10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GDP (PPP$)</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Income Loss</w:t>
            </w:r>
            <w:r>
              <w:rPr>
                <w:rFonts w:ascii="Times New Roman" w:eastAsia="Times New Roman" w:hAnsi="Times New Roman" w:cs="Times New Roman"/>
                <w:color w:val="000000"/>
                <w:sz w:val="24"/>
                <w:szCs w:val="24"/>
              </w:rPr>
              <w:t xml:space="preserve"> </w:t>
            </w:r>
            <w:r w:rsidRPr="00FB4F74">
              <w:rPr>
                <w:rFonts w:ascii="Times New Roman" w:eastAsia="Times New Roman" w:hAnsi="Times New Roman" w:cs="Times New Roman"/>
                <w:color w:val="000000"/>
                <w:sz w:val="24"/>
                <w:szCs w:val="24"/>
              </w:rPr>
              <w:t>(%)</w:t>
            </w:r>
          </w:p>
        </w:tc>
        <w:tc>
          <w:tcPr>
            <w:tcW w:w="112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proofErr w:type="spellStart"/>
            <w:r w:rsidRPr="00FB4F74">
              <w:rPr>
                <w:rFonts w:ascii="Times New Roman" w:eastAsia="Times New Roman" w:hAnsi="Times New Roman" w:cs="Times New Roman"/>
                <w:color w:val="000000"/>
                <w:sz w:val="24"/>
                <w:szCs w:val="24"/>
              </w:rPr>
              <w:t>GunHomicide</w:t>
            </w:r>
            <w:proofErr w:type="spellEnd"/>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Strength of gun law in country</w:t>
            </w:r>
          </w:p>
        </w:tc>
      </w:tr>
      <w:tr w:rsidR="008358EC" w:rsidRPr="00FB4F74" w:rsidTr="008358EC">
        <w:trPr>
          <w:cantSplit/>
          <w:trHeight w:val="112"/>
          <w:tblHeader/>
        </w:trPr>
        <w:tc>
          <w:tcPr>
            <w:tcW w:w="1575" w:type="dxa"/>
            <w:tcBorders>
              <w:top w:val="single" w:sz="4" w:space="0" w:color="auto"/>
              <w:left w:val="single" w:sz="4" w:space="0" w:color="auto"/>
              <w:bottom w:val="single" w:sz="4" w:space="0" w:color="auto"/>
              <w:right w:val="single" w:sz="4" w:space="0" w:color="auto"/>
            </w:tcBorders>
            <w:shd w:val="clear" w:color="auto" w:fill="FFFFFF"/>
            <w:hideMark/>
          </w:tcPr>
          <w:p w:rsidR="008358EC" w:rsidRPr="00FB4F74" w:rsidRDefault="008358EC" w:rsidP="002B5921">
            <w:pPr>
              <w:autoSpaceDE w:val="0"/>
              <w:autoSpaceDN w:val="0"/>
              <w:adjustRightInd w:val="0"/>
              <w:spacing w:after="0" w:line="240" w:lineRule="auto"/>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HOM (per 100k)</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1</w:t>
            </w:r>
          </w:p>
        </w:tc>
        <w:tc>
          <w:tcPr>
            <w:tcW w:w="10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-.326</w:t>
            </w:r>
            <w:r w:rsidRPr="00FB4F74">
              <w:rPr>
                <w:rFonts w:ascii="Times New Roman" w:eastAsia="Times New Roman" w:hAnsi="Times New Roman" w:cs="Times New Roman"/>
                <w:color w:val="000000"/>
                <w:sz w:val="24"/>
                <w:szCs w:val="24"/>
                <w:vertAlign w:val="superscript"/>
              </w:rPr>
              <w:t>**</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.493</w:t>
            </w:r>
            <w:r w:rsidRPr="00FB4F74">
              <w:rPr>
                <w:rFonts w:ascii="Times New Roman" w:eastAsia="Times New Roman" w:hAnsi="Times New Roman" w:cs="Times New Roman"/>
                <w:color w:val="000000"/>
                <w:sz w:val="24"/>
                <w:szCs w:val="24"/>
                <w:vertAlign w:val="superscript"/>
              </w:rPr>
              <w:t>**</w:t>
            </w:r>
          </w:p>
        </w:tc>
        <w:tc>
          <w:tcPr>
            <w:tcW w:w="112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.909</w:t>
            </w:r>
            <w:r w:rsidRPr="00FB4F74">
              <w:rPr>
                <w:rFonts w:ascii="Times New Roman" w:eastAsia="Times New Roman" w:hAnsi="Times New Roman" w:cs="Times New Roman"/>
                <w:color w:val="000000"/>
                <w:sz w:val="24"/>
                <w:szCs w:val="24"/>
                <w:vertAlign w:val="superscript"/>
              </w:rPr>
              <w:t>**</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.024</w:t>
            </w:r>
          </w:p>
        </w:tc>
      </w:tr>
      <w:tr w:rsidR="008358EC" w:rsidRPr="00FB4F74" w:rsidTr="008358EC">
        <w:trPr>
          <w:cantSplit/>
          <w:trHeight w:val="120"/>
          <w:tblHeader/>
        </w:trPr>
        <w:tc>
          <w:tcPr>
            <w:tcW w:w="1575" w:type="dxa"/>
            <w:tcBorders>
              <w:top w:val="single" w:sz="4" w:space="0" w:color="auto"/>
              <w:left w:val="single" w:sz="4" w:space="0" w:color="auto"/>
              <w:bottom w:val="single" w:sz="4" w:space="0" w:color="auto"/>
              <w:right w:val="single" w:sz="4" w:space="0" w:color="auto"/>
            </w:tcBorders>
            <w:shd w:val="clear" w:color="auto" w:fill="FFFFFF"/>
            <w:hideMark/>
          </w:tcPr>
          <w:p w:rsidR="008358EC" w:rsidRPr="00FB4F74" w:rsidRDefault="008358EC" w:rsidP="002B5921">
            <w:pPr>
              <w:autoSpaceDE w:val="0"/>
              <w:autoSpaceDN w:val="0"/>
              <w:adjustRightInd w:val="0"/>
              <w:spacing w:after="0" w:line="240" w:lineRule="auto"/>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GDP (PPP$)</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-.326</w:t>
            </w:r>
            <w:r w:rsidRPr="00FB4F74">
              <w:rPr>
                <w:rFonts w:ascii="Times New Roman" w:eastAsia="Times New Roman" w:hAnsi="Times New Roman" w:cs="Times New Roman"/>
                <w:color w:val="000000"/>
                <w:sz w:val="24"/>
                <w:szCs w:val="24"/>
                <w:vertAlign w:val="superscript"/>
              </w:rPr>
              <w:t>**</w:t>
            </w:r>
          </w:p>
        </w:tc>
        <w:tc>
          <w:tcPr>
            <w:tcW w:w="10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1</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-.434</w:t>
            </w:r>
            <w:r w:rsidRPr="00FB4F74">
              <w:rPr>
                <w:rFonts w:ascii="Times New Roman" w:eastAsia="Times New Roman" w:hAnsi="Times New Roman" w:cs="Times New Roman"/>
                <w:color w:val="000000"/>
                <w:sz w:val="24"/>
                <w:szCs w:val="24"/>
                <w:vertAlign w:val="superscript"/>
              </w:rPr>
              <w:t>**</w:t>
            </w:r>
          </w:p>
        </w:tc>
        <w:tc>
          <w:tcPr>
            <w:tcW w:w="112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-.222</w:t>
            </w:r>
            <w:r w:rsidRPr="00FB4F74">
              <w:rPr>
                <w:rFonts w:ascii="Times New Roman" w:eastAsia="Times New Roman" w:hAnsi="Times New Roman" w:cs="Times New Roman"/>
                <w:color w:val="000000"/>
                <w:sz w:val="24"/>
                <w:szCs w:val="24"/>
                <w:vertAlign w:val="superscript"/>
              </w:rPr>
              <w:t>*</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.052</w:t>
            </w:r>
          </w:p>
        </w:tc>
      </w:tr>
      <w:tr w:rsidR="008358EC" w:rsidRPr="00FB4F74" w:rsidTr="008358EC">
        <w:trPr>
          <w:cantSplit/>
          <w:trHeight w:val="120"/>
          <w:tblHeader/>
        </w:trPr>
        <w:tc>
          <w:tcPr>
            <w:tcW w:w="1575" w:type="dxa"/>
            <w:tcBorders>
              <w:top w:val="single" w:sz="4" w:space="0" w:color="auto"/>
              <w:left w:val="single" w:sz="4" w:space="0" w:color="auto"/>
              <w:bottom w:val="single" w:sz="4" w:space="0" w:color="auto"/>
              <w:right w:val="single" w:sz="4" w:space="0" w:color="auto"/>
            </w:tcBorders>
            <w:shd w:val="clear" w:color="auto" w:fill="FFFFFF"/>
            <w:hideMark/>
          </w:tcPr>
          <w:p w:rsidR="008358EC" w:rsidRPr="00FB4F74" w:rsidRDefault="008358EC" w:rsidP="002B5921">
            <w:pPr>
              <w:autoSpaceDE w:val="0"/>
              <w:autoSpaceDN w:val="0"/>
              <w:adjustRightInd w:val="0"/>
              <w:spacing w:after="0" w:line="240" w:lineRule="auto"/>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 xml:space="preserve">Income </w:t>
            </w:r>
            <w:proofErr w:type="gramStart"/>
            <w:r w:rsidRPr="00FB4F74">
              <w:rPr>
                <w:rFonts w:ascii="Times New Roman" w:eastAsia="Times New Roman" w:hAnsi="Times New Roman" w:cs="Times New Roman"/>
                <w:color w:val="000000"/>
                <w:sz w:val="24"/>
                <w:szCs w:val="24"/>
              </w:rPr>
              <w:t>Loss(</w:t>
            </w:r>
            <w:proofErr w:type="gramEnd"/>
            <w:r w:rsidRPr="00FB4F74">
              <w:rPr>
                <w:rFonts w:ascii="Times New Roman" w:eastAsia="Times New Roman" w:hAnsi="Times New Roman" w:cs="Times New Roman"/>
                <w:color w:val="000000"/>
                <w:sz w:val="24"/>
                <w:szCs w:val="24"/>
              </w:rPr>
              <w:t>%)</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.493</w:t>
            </w:r>
            <w:r w:rsidRPr="00FB4F74">
              <w:rPr>
                <w:rFonts w:ascii="Times New Roman" w:eastAsia="Times New Roman" w:hAnsi="Times New Roman" w:cs="Times New Roman"/>
                <w:color w:val="000000"/>
                <w:sz w:val="24"/>
                <w:szCs w:val="24"/>
                <w:vertAlign w:val="superscript"/>
              </w:rPr>
              <w:t>**</w:t>
            </w:r>
          </w:p>
        </w:tc>
        <w:tc>
          <w:tcPr>
            <w:tcW w:w="10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-.434</w:t>
            </w:r>
            <w:r w:rsidRPr="00FB4F74">
              <w:rPr>
                <w:rFonts w:ascii="Times New Roman" w:eastAsia="Times New Roman" w:hAnsi="Times New Roman" w:cs="Times New Roman"/>
                <w:color w:val="000000"/>
                <w:sz w:val="24"/>
                <w:szCs w:val="24"/>
                <w:vertAlign w:val="superscript"/>
              </w:rPr>
              <w:t>**</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1</w:t>
            </w:r>
          </w:p>
        </w:tc>
        <w:tc>
          <w:tcPr>
            <w:tcW w:w="112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.540</w:t>
            </w:r>
            <w:r w:rsidRPr="00FB4F74">
              <w:rPr>
                <w:rFonts w:ascii="Times New Roman" w:eastAsia="Times New Roman" w:hAnsi="Times New Roman" w:cs="Times New Roman"/>
                <w:color w:val="000000"/>
                <w:sz w:val="24"/>
                <w:szCs w:val="24"/>
                <w:vertAlign w:val="superscript"/>
              </w:rPr>
              <w:t>**</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-.124</w:t>
            </w:r>
          </w:p>
        </w:tc>
      </w:tr>
      <w:tr w:rsidR="008358EC" w:rsidRPr="00FB4F74" w:rsidTr="008358EC">
        <w:trPr>
          <w:cantSplit/>
          <w:trHeight w:val="112"/>
          <w:tblHeader/>
        </w:trPr>
        <w:tc>
          <w:tcPr>
            <w:tcW w:w="1575" w:type="dxa"/>
            <w:tcBorders>
              <w:top w:val="single" w:sz="4" w:space="0" w:color="auto"/>
              <w:left w:val="single" w:sz="4" w:space="0" w:color="auto"/>
              <w:bottom w:val="single" w:sz="4" w:space="0" w:color="auto"/>
              <w:right w:val="single" w:sz="4" w:space="0" w:color="auto"/>
            </w:tcBorders>
            <w:shd w:val="clear" w:color="auto" w:fill="FFFFFF"/>
            <w:hideMark/>
          </w:tcPr>
          <w:p w:rsidR="008358EC" w:rsidRPr="00FB4F74" w:rsidRDefault="008358EC" w:rsidP="002B5921">
            <w:p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FB4F74">
              <w:rPr>
                <w:rFonts w:ascii="Times New Roman" w:eastAsia="Times New Roman" w:hAnsi="Times New Roman" w:cs="Times New Roman"/>
                <w:color w:val="000000"/>
                <w:sz w:val="24"/>
                <w:szCs w:val="24"/>
              </w:rPr>
              <w:t>GunHomicide</w:t>
            </w:r>
            <w:proofErr w:type="spellEnd"/>
          </w:p>
        </w:tc>
        <w:tc>
          <w:tcPr>
            <w:tcW w:w="157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.909</w:t>
            </w:r>
            <w:r w:rsidRPr="00FB4F74">
              <w:rPr>
                <w:rFonts w:ascii="Times New Roman" w:eastAsia="Times New Roman" w:hAnsi="Times New Roman" w:cs="Times New Roman"/>
                <w:color w:val="000000"/>
                <w:sz w:val="24"/>
                <w:szCs w:val="24"/>
                <w:vertAlign w:val="superscript"/>
              </w:rPr>
              <w:t>**</w:t>
            </w:r>
          </w:p>
        </w:tc>
        <w:tc>
          <w:tcPr>
            <w:tcW w:w="10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-.222</w:t>
            </w:r>
            <w:r w:rsidRPr="00FB4F74">
              <w:rPr>
                <w:rFonts w:ascii="Times New Roman" w:eastAsia="Times New Roman" w:hAnsi="Times New Roman" w:cs="Times New Roman"/>
                <w:color w:val="000000"/>
                <w:sz w:val="24"/>
                <w:szCs w:val="24"/>
                <w:vertAlign w:val="superscript"/>
              </w:rPr>
              <w:t>*</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.540</w:t>
            </w:r>
            <w:r w:rsidRPr="00FB4F74">
              <w:rPr>
                <w:rFonts w:ascii="Times New Roman" w:eastAsia="Times New Roman" w:hAnsi="Times New Roman" w:cs="Times New Roman"/>
                <w:color w:val="000000"/>
                <w:sz w:val="24"/>
                <w:szCs w:val="24"/>
                <w:vertAlign w:val="superscript"/>
              </w:rPr>
              <w:t>**</w:t>
            </w:r>
          </w:p>
        </w:tc>
        <w:tc>
          <w:tcPr>
            <w:tcW w:w="112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1</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-.027</w:t>
            </w:r>
          </w:p>
        </w:tc>
      </w:tr>
      <w:tr w:rsidR="008358EC" w:rsidRPr="00FB4F74" w:rsidTr="008358EC">
        <w:trPr>
          <w:cantSplit/>
          <w:trHeight w:val="112"/>
          <w:tblHeader/>
        </w:trPr>
        <w:tc>
          <w:tcPr>
            <w:tcW w:w="1575" w:type="dxa"/>
            <w:tcBorders>
              <w:top w:val="single" w:sz="4" w:space="0" w:color="auto"/>
              <w:left w:val="single" w:sz="4" w:space="0" w:color="auto"/>
              <w:bottom w:val="single" w:sz="4" w:space="0" w:color="auto"/>
              <w:right w:val="single" w:sz="4" w:space="0" w:color="auto"/>
            </w:tcBorders>
            <w:shd w:val="clear" w:color="auto" w:fill="FFFFFF"/>
            <w:hideMark/>
          </w:tcPr>
          <w:p w:rsidR="008358EC" w:rsidRPr="00FB4F74" w:rsidRDefault="008358EC" w:rsidP="002B5921">
            <w:pPr>
              <w:autoSpaceDE w:val="0"/>
              <w:autoSpaceDN w:val="0"/>
              <w:adjustRightInd w:val="0"/>
              <w:spacing w:after="0" w:line="240" w:lineRule="auto"/>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Inq. Ed.</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-.351</w:t>
            </w:r>
            <w:r w:rsidRPr="00FB4F74">
              <w:rPr>
                <w:rFonts w:ascii="Times New Roman" w:eastAsia="Times New Roman" w:hAnsi="Times New Roman" w:cs="Times New Roman"/>
                <w:color w:val="000000"/>
                <w:sz w:val="24"/>
                <w:szCs w:val="24"/>
                <w:vertAlign w:val="superscript"/>
              </w:rPr>
              <w:t>**</w:t>
            </w:r>
          </w:p>
        </w:tc>
        <w:tc>
          <w:tcPr>
            <w:tcW w:w="10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341585" w:rsidRDefault="008358EC" w:rsidP="002B592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341585">
              <w:rPr>
                <w:rFonts w:ascii="Times New Roman" w:eastAsia="Times New Roman" w:hAnsi="Times New Roman" w:cs="Times New Roman"/>
                <w:b/>
                <w:color w:val="000000"/>
                <w:sz w:val="24"/>
                <w:szCs w:val="24"/>
              </w:rPr>
              <w:t>.760</w:t>
            </w:r>
            <w:r w:rsidRPr="00341585">
              <w:rPr>
                <w:rFonts w:ascii="Times New Roman" w:eastAsia="Times New Roman" w:hAnsi="Times New Roman" w:cs="Times New Roman"/>
                <w:b/>
                <w:color w:val="000000"/>
                <w:sz w:val="24"/>
                <w:szCs w:val="24"/>
                <w:vertAlign w:val="superscript"/>
              </w:rPr>
              <w:t>**</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-.448</w:t>
            </w:r>
            <w:r w:rsidRPr="00FB4F74">
              <w:rPr>
                <w:rFonts w:ascii="Times New Roman" w:eastAsia="Times New Roman" w:hAnsi="Times New Roman" w:cs="Times New Roman"/>
                <w:color w:val="000000"/>
                <w:sz w:val="24"/>
                <w:szCs w:val="24"/>
                <w:vertAlign w:val="superscript"/>
              </w:rPr>
              <w:t>**</w:t>
            </w:r>
          </w:p>
        </w:tc>
        <w:tc>
          <w:tcPr>
            <w:tcW w:w="112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-.285</w:t>
            </w:r>
            <w:r w:rsidRPr="00FB4F74">
              <w:rPr>
                <w:rFonts w:ascii="Times New Roman" w:eastAsia="Times New Roman" w:hAnsi="Times New Roman" w:cs="Times New Roman"/>
                <w:color w:val="000000"/>
                <w:sz w:val="24"/>
                <w:szCs w:val="24"/>
                <w:vertAlign w:val="superscript"/>
              </w:rPr>
              <w:t>**</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.285</w:t>
            </w:r>
            <w:r w:rsidRPr="00FB4F74">
              <w:rPr>
                <w:rFonts w:ascii="Times New Roman" w:eastAsia="Times New Roman" w:hAnsi="Times New Roman" w:cs="Times New Roman"/>
                <w:color w:val="000000"/>
                <w:sz w:val="24"/>
                <w:szCs w:val="24"/>
                <w:vertAlign w:val="superscript"/>
              </w:rPr>
              <w:t>**</w:t>
            </w:r>
          </w:p>
        </w:tc>
      </w:tr>
      <w:tr w:rsidR="008358EC" w:rsidRPr="00FB4F74" w:rsidTr="008358EC">
        <w:trPr>
          <w:cantSplit/>
          <w:trHeight w:val="120"/>
          <w:tblHeader/>
        </w:trPr>
        <w:tc>
          <w:tcPr>
            <w:tcW w:w="1575" w:type="dxa"/>
            <w:tcBorders>
              <w:top w:val="single" w:sz="4" w:space="0" w:color="auto"/>
              <w:left w:val="single" w:sz="4" w:space="0" w:color="auto"/>
              <w:bottom w:val="single" w:sz="4" w:space="0" w:color="auto"/>
              <w:right w:val="single" w:sz="4" w:space="0" w:color="auto"/>
            </w:tcBorders>
            <w:shd w:val="clear" w:color="auto" w:fill="FFFFFF"/>
            <w:hideMark/>
          </w:tcPr>
          <w:p w:rsidR="008358EC" w:rsidRPr="00FB4F74" w:rsidRDefault="008358EC" w:rsidP="002B5921">
            <w:pPr>
              <w:autoSpaceDE w:val="0"/>
              <w:autoSpaceDN w:val="0"/>
              <w:adjustRightInd w:val="0"/>
              <w:spacing w:after="0" w:line="240" w:lineRule="auto"/>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Strength of gun law in country</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.024</w:t>
            </w:r>
          </w:p>
        </w:tc>
        <w:tc>
          <w:tcPr>
            <w:tcW w:w="10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.052</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-.124</w:t>
            </w:r>
          </w:p>
        </w:tc>
        <w:tc>
          <w:tcPr>
            <w:tcW w:w="112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-.027</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1</w:t>
            </w:r>
          </w:p>
        </w:tc>
      </w:tr>
      <w:tr w:rsidR="008358EC" w:rsidRPr="00FB4F74" w:rsidTr="008358EC">
        <w:trPr>
          <w:cantSplit/>
          <w:trHeight w:val="120"/>
          <w:tblHeader/>
        </w:trPr>
        <w:tc>
          <w:tcPr>
            <w:tcW w:w="1575" w:type="dxa"/>
            <w:tcBorders>
              <w:top w:val="single" w:sz="4" w:space="0" w:color="auto"/>
              <w:left w:val="single" w:sz="4" w:space="0" w:color="auto"/>
              <w:bottom w:val="single" w:sz="4" w:space="0" w:color="auto"/>
              <w:right w:val="single" w:sz="4" w:space="0" w:color="auto"/>
            </w:tcBorders>
            <w:shd w:val="clear" w:color="auto" w:fill="FFFFFF"/>
            <w:hideMark/>
          </w:tcPr>
          <w:p w:rsidR="008358EC" w:rsidRPr="00FB4F74" w:rsidRDefault="008358EC" w:rsidP="002B5921">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FB4F74">
              <w:rPr>
                <w:rFonts w:ascii="Times New Roman" w:eastAsia="Times New Roman" w:hAnsi="Times New Roman" w:cs="Times New Roman"/>
                <w:color w:val="000000"/>
                <w:sz w:val="24"/>
                <w:szCs w:val="24"/>
              </w:rPr>
              <w:t>ALR(</w:t>
            </w:r>
            <w:proofErr w:type="gramEnd"/>
            <w:r w:rsidRPr="00FB4F74">
              <w:rPr>
                <w:rFonts w:ascii="Times New Roman" w:eastAsia="Times New Roman" w:hAnsi="Times New Roman" w:cs="Times New Roman"/>
                <w:color w:val="000000"/>
                <w:sz w:val="24"/>
                <w:szCs w:val="24"/>
              </w:rPr>
              <w:t>%)</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-.201</w:t>
            </w:r>
            <w:r w:rsidRPr="00FB4F74">
              <w:rPr>
                <w:rFonts w:ascii="Times New Roman" w:eastAsia="Times New Roman" w:hAnsi="Times New Roman" w:cs="Times New Roman"/>
                <w:color w:val="000000"/>
                <w:sz w:val="24"/>
                <w:szCs w:val="24"/>
                <w:vertAlign w:val="superscript"/>
              </w:rPr>
              <w:t>*</w:t>
            </w:r>
          </w:p>
        </w:tc>
        <w:tc>
          <w:tcPr>
            <w:tcW w:w="10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.468</w:t>
            </w:r>
            <w:r w:rsidRPr="00FB4F74">
              <w:rPr>
                <w:rFonts w:ascii="Times New Roman" w:eastAsia="Times New Roman" w:hAnsi="Times New Roman" w:cs="Times New Roman"/>
                <w:color w:val="000000"/>
                <w:sz w:val="24"/>
                <w:szCs w:val="24"/>
                <w:vertAlign w:val="superscript"/>
              </w:rPr>
              <w:t>**</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-.104</w:t>
            </w:r>
          </w:p>
        </w:tc>
        <w:tc>
          <w:tcPr>
            <w:tcW w:w="112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-.058</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358EC" w:rsidRPr="00FB4F74" w:rsidRDefault="008358EC"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B4F74">
              <w:rPr>
                <w:rFonts w:ascii="Times New Roman" w:eastAsia="Times New Roman" w:hAnsi="Times New Roman" w:cs="Times New Roman"/>
                <w:color w:val="000000"/>
                <w:sz w:val="24"/>
                <w:szCs w:val="24"/>
              </w:rPr>
              <w:t>.051</w:t>
            </w:r>
          </w:p>
        </w:tc>
      </w:tr>
    </w:tbl>
    <w:p w:rsidR="00332063" w:rsidRPr="00C24B01" w:rsidRDefault="00332063" w:rsidP="002B5921">
      <w:pPr>
        <w:spacing w:line="240" w:lineRule="auto"/>
        <w:rPr>
          <w:rFonts w:ascii="Times New Roman" w:hAnsi="Times New Roman" w:cs="Times New Roman"/>
          <w:sz w:val="20"/>
          <w:szCs w:val="20"/>
        </w:rPr>
      </w:pPr>
      <w:r w:rsidRPr="00C24B01">
        <w:rPr>
          <w:rFonts w:ascii="Times New Roman" w:hAnsi="Times New Roman" w:cs="Times New Roman"/>
          <w:sz w:val="20"/>
          <w:szCs w:val="20"/>
        </w:rPr>
        <w:t>** Correlation is significant at the 0.01 level (2-tailed). * Correlation is significant at the 0.05 level (2-tailed).</w:t>
      </w:r>
    </w:p>
    <w:p w:rsidR="00EB2B8F" w:rsidRDefault="00E160A2" w:rsidP="002B59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B2B8F" w:rsidRPr="00EB2B8F">
        <w:rPr>
          <w:rFonts w:ascii="Times New Roman" w:eastAsia="Calibri" w:hAnsi="Times New Roman" w:cs="Times New Roman"/>
          <w:sz w:val="24"/>
          <w:szCs w:val="24"/>
        </w:rPr>
        <w:t xml:space="preserve">were statistically significant when correlated with Homicides per 100k (HOM).The same variables, except for adult literacy rate, were also statistically significant when correlated with Gun Homicides. Moreover, the strength of gun law in country failed to be statistically significant with both dependent variables. Finally, to avoid issues associated with </w:t>
      </w:r>
      <w:proofErr w:type="spellStart"/>
      <w:r w:rsidR="00EB2B8F" w:rsidRPr="00EB2B8F">
        <w:rPr>
          <w:rFonts w:ascii="Times New Roman" w:eastAsia="Calibri" w:hAnsi="Times New Roman" w:cs="Times New Roman"/>
          <w:sz w:val="24"/>
          <w:szCs w:val="24"/>
        </w:rPr>
        <w:t>multicollinearity</w:t>
      </w:r>
      <w:proofErr w:type="spellEnd"/>
      <w:r w:rsidR="00EB2B8F" w:rsidRPr="00EB2B8F">
        <w:rPr>
          <w:rFonts w:ascii="Times New Roman" w:eastAsia="Calibri" w:hAnsi="Times New Roman" w:cs="Times New Roman"/>
          <w:sz w:val="24"/>
          <w:szCs w:val="24"/>
        </w:rPr>
        <w:t xml:space="preserve">, inequality in education was removed from the regression because </w:t>
      </w:r>
      <w:proofErr w:type="gramStart"/>
      <w:r w:rsidR="00EB2B8F" w:rsidRPr="00EB2B8F">
        <w:rPr>
          <w:rFonts w:ascii="Times New Roman" w:eastAsia="Calibri" w:hAnsi="Times New Roman" w:cs="Times New Roman"/>
          <w:sz w:val="24"/>
          <w:szCs w:val="24"/>
        </w:rPr>
        <w:t>of  its</w:t>
      </w:r>
      <w:proofErr w:type="gramEnd"/>
      <w:r w:rsidR="00EB2B8F" w:rsidRPr="00EB2B8F">
        <w:rPr>
          <w:rFonts w:ascii="Times New Roman" w:eastAsia="Calibri" w:hAnsi="Times New Roman" w:cs="Times New Roman"/>
          <w:sz w:val="24"/>
          <w:szCs w:val="24"/>
        </w:rPr>
        <w:t xml:space="preserve"> strong association with GDP (.760).</w:t>
      </w:r>
    </w:p>
    <w:p w:rsidR="002B5921" w:rsidRDefault="002B5921" w:rsidP="002B5921">
      <w:pPr>
        <w:spacing w:after="0" w:line="240" w:lineRule="auto"/>
        <w:rPr>
          <w:rFonts w:ascii="Times New Roman" w:eastAsia="Calibri" w:hAnsi="Times New Roman" w:cs="Times New Roman"/>
          <w:sz w:val="24"/>
          <w:szCs w:val="24"/>
        </w:rPr>
      </w:pPr>
    </w:p>
    <w:p w:rsidR="00332063" w:rsidRDefault="00332063" w:rsidP="002B5921">
      <w:pPr>
        <w:spacing w:after="0" w:line="240" w:lineRule="auto"/>
        <w:ind w:firstLine="720"/>
        <w:rPr>
          <w:rFonts w:ascii="Times New Roman" w:eastAsia="Calibri" w:hAnsi="Times New Roman" w:cs="Times New Roman"/>
          <w:sz w:val="24"/>
          <w:szCs w:val="24"/>
        </w:rPr>
      </w:pPr>
      <w:r w:rsidRPr="00FF3207">
        <w:rPr>
          <w:rFonts w:ascii="Times New Roman" w:eastAsia="Calibri" w:hAnsi="Times New Roman" w:cs="Times New Roman"/>
          <w:sz w:val="24"/>
          <w:szCs w:val="24"/>
        </w:rPr>
        <w:t>By using a multiple regression to examine the individual and collective effects of the independent variables on homicide rates, four regression equations were examined—</w:t>
      </w:r>
      <w:r w:rsidR="003552FC">
        <w:rPr>
          <w:rFonts w:ascii="Times New Roman" w:eastAsia="Calibri" w:hAnsi="Times New Roman" w:cs="Times New Roman"/>
          <w:sz w:val="24"/>
          <w:szCs w:val="24"/>
        </w:rPr>
        <w:t xml:space="preserve">Model </w:t>
      </w:r>
      <w:r w:rsidRPr="00FF3207">
        <w:rPr>
          <w:rFonts w:ascii="Times New Roman" w:eastAsia="Calibri" w:hAnsi="Times New Roman" w:cs="Times New Roman"/>
          <w:sz w:val="24"/>
          <w:szCs w:val="24"/>
        </w:rPr>
        <w:t>A homicide;</w:t>
      </w:r>
      <w:r w:rsidR="003552FC">
        <w:rPr>
          <w:rFonts w:ascii="Times New Roman" w:eastAsia="Calibri" w:hAnsi="Times New Roman" w:cs="Times New Roman"/>
          <w:sz w:val="24"/>
          <w:szCs w:val="24"/>
        </w:rPr>
        <w:t xml:space="preserve"> Model</w:t>
      </w:r>
      <w:r w:rsidRPr="00FF3207">
        <w:rPr>
          <w:rFonts w:ascii="Times New Roman" w:eastAsia="Calibri" w:hAnsi="Times New Roman" w:cs="Times New Roman"/>
          <w:sz w:val="24"/>
          <w:szCs w:val="24"/>
        </w:rPr>
        <w:t xml:space="preserve"> B </w:t>
      </w:r>
      <w:r>
        <w:rPr>
          <w:rFonts w:ascii="Times New Roman" w:eastAsia="Calibri" w:hAnsi="Times New Roman" w:cs="Times New Roman"/>
          <w:sz w:val="24"/>
          <w:szCs w:val="24"/>
        </w:rPr>
        <w:t>homicide without adult literacy rate</w:t>
      </w:r>
      <w:r w:rsidRPr="00FF3207">
        <w:rPr>
          <w:rFonts w:ascii="Times New Roman" w:eastAsia="Calibri" w:hAnsi="Times New Roman" w:cs="Times New Roman"/>
          <w:sz w:val="24"/>
          <w:szCs w:val="24"/>
        </w:rPr>
        <w:t>;</w:t>
      </w:r>
      <w:r w:rsidR="003552FC">
        <w:rPr>
          <w:rFonts w:ascii="Times New Roman" w:eastAsia="Calibri" w:hAnsi="Times New Roman" w:cs="Times New Roman"/>
          <w:sz w:val="24"/>
          <w:szCs w:val="24"/>
        </w:rPr>
        <w:t xml:space="preserve"> Model</w:t>
      </w:r>
      <w:r w:rsidRPr="00FF3207">
        <w:rPr>
          <w:rFonts w:ascii="Times New Roman" w:eastAsia="Calibri" w:hAnsi="Times New Roman" w:cs="Times New Roman"/>
          <w:sz w:val="24"/>
          <w:szCs w:val="24"/>
        </w:rPr>
        <w:t xml:space="preserve"> C gun homicide;</w:t>
      </w:r>
      <w:r w:rsidR="003552FC">
        <w:rPr>
          <w:rFonts w:ascii="Times New Roman" w:eastAsia="Calibri" w:hAnsi="Times New Roman" w:cs="Times New Roman"/>
          <w:sz w:val="24"/>
          <w:szCs w:val="24"/>
        </w:rPr>
        <w:t xml:space="preserve"> and Model</w:t>
      </w:r>
      <w:r w:rsidRPr="00FF3207">
        <w:rPr>
          <w:rFonts w:ascii="Times New Roman" w:eastAsia="Calibri" w:hAnsi="Times New Roman" w:cs="Times New Roman"/>
          <w:sz w:val="24"/>
          <w:szCs w:val="24"/>
        </w:rPr>
        <w:t xml:space="preserve"> D Latin Amer</w:t>
      </w:r>
      <w:r>
        <w:rPr>
          <w:rFonts w:ascii="Times New Roman" w:eastAsia="Calibri" w:hAnsi="Times New Roman" w:cs="Times New Roman"/>
          <w:sz w:val="24"/>
          <w:szCs w:val="24"/>
        </w:rPr>
        <w:t>ica</w:t>
      </w:r>
      <w:r w:rsidRPr="00FF32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Table </w:t>
      </w:r>
      <w:r w:rsidR="003552FC">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C93DA4">
        <w:rPr>
          <w:rFonts w:ascii="Times New Roman" w:eastAsia="Calibri" w:hAnsi="Times New Roman" w:cs="Times New Roman"/>
          <w:sz w:val="24"/>
          <w:szCs w:val="24"/>
        </w:rPr>
        <w:t>reports the comparative results of the four models (below).  Here, for example</w:t>
      </w:r>
      <w:r w:rsidR="006256C2">
        <w:rPr>
          <w:rFonts w:ascii="Times New Roman" w:eastAsia="Calibri" w:hAnsi="Times New Roman" w:cs="Times New Roman"/>
          <w:sz w:val="24"/>
          <w:szCs w:val="24"/>
        </w:rPr>
        <w:t>, M</w:t>
      </w:r>
      <w:r w:rsidRPr="00FF3207">
        <w:rPr>
          <w:rFonts w:ascii="Times New Roman" w:eastAsia="Calibri" w:hAnsi="Times New Roman" w:cs="Times New Roman"/>
          <w:sz w:val="24"/>
          <w:szCs w:val="24"/>
        </w:rPr>
        <w:t xml:space="preserve">odel </w:t>
      </w:r>
      <w:proofErr w:type="gramStart"/>
      <w:r w:rsidRPr="00FF3207">
        <w:rPr>
          <w:rFonts w:ascii="Times New Roman" w:eastAsia="Calibri" w:hAnsi="Times New Roman" w:cs="Times New Roman"/>
          <w:sz w:val="24"/>
          <w:szCs w:val="24"/>
        </w:rPr>
        <w:t>A</w:t>
      </w:r>
      <w:proofErr w:type="gramEnd"/>
      <w:r w:rsidRPr="00FF3207">
        <w:rPr>
          <w:rFonts w:ascii="Times New Roman" w:eastAsia="Calibri" w:hAnsi="Times New Roman" w:cs="Times New Roman"/>
          <w:sz w:val="24"/>
          <w:szCs w:val="24"/>
        </w:rPr>
        <w:t xml:space="preserve"> shows that strength of gun law is not statistically significant when explaining the homicide rate. The only statistically significant (prob</w:t>
      </w:r>
      <w:proofErr w:type="gramStart"/>
      <w:r w:rsidRPr="00FF3207">
        <w:rPr>
          <w:rFonts w:ascii="Times New Roman" w:eastAsia="Calibri" w:hAnsi="Times New Roman" w:cs="Times New Roman"/>
          <w:sz w:val="24"/>
          <w:szCs w:val="24"/>
        </w:rPr>
        <w:t>.=</w:t>
      </w:r>
      <w:proofErr w:type="gramEnd"/>
      <w:r w:rsidRPr="00FF3207">
        <w:rPr>
          <w:rFonts w:ascii="Times New Roman" w:eastAsia="Calibri" w:hAnsi="Times New Roman" w:cs="Times New Roman"/>
          <w:sz w:val="24"/>
          <w:szCs w:val="24"/>
        </w:rPr>
        <w:t xml:space="preserve">.000) variable </w:t>
      </w:r>
      <w:r w:rsidRPr="00FA78A7">
        <w:rPr>
          <w:rFonts w:ascii="Times New Roman" w:eastAsia="Calibri" w:hAnsi="Times New Roman" w:cs="Times New Roman"/>
          <w:sz w:val="24"/>
          <w:szCs w:val="24"/>
        </w:rPr>
        <w:t>in this regression was Income Loss</w:t>
      </w:r>
      <w:r>
        <w:rPr>
          <w:rFonts w:ascii="Times New Roman" w:eastAsia="Calibri" w:hAnsi="Times New Roman" w:cs="Times New Roman"/>
          <w:sz w:val="24"/>
          <w:szCs w:val="24"/>
        </w:rPr>
        <w:t xml:space="preserve"> </w:t>
      </w:r>
      <w:r w:rsidRPr="00FF3207">
        <w:rPr>
          <w:rFonts w:ascii="Times New Roman" w:eastAsia="Calibri" w:hAnsi="Times New Roman" w:cs="Times New Roman"/>
          <w:sz w:val="24"/>
          <w:szCs w:val="24"/>
        </w:rPr>
        <w:t xml:space="preserve">with a </w:t>
      </w:r>
      <w:r w:rsidRPr="00FA78A7">
        <w:rPr>
          <w:rFonts w:ascii="Times New Roman" w:eastAsia="Calibri" w:hAnsi="Times New Roman" w:cs="Times New Roman"/>
          <w:sz w:val="24"/>
          <w:szCs w:val="24"/>
        </w:rPr>
        <w:t xml:space="preserve">coefficient (standardized beta) </w:t>
      </w:r>
      <w:r w:rsidRPr="00FF3207">
        <w:rPr>
          <w:rFonts w:ascii="Times New Roman" w:eastAsia="Calibri" w:hAnsi="Times New Roman" w:cs="Times New Roman"/>
          <w:sz w:val="24"/>
          <w:szCs w:val="24"/>
        </w:rPr>
        <w:t xml:space="preserve"> of .44. In all, model A explains 22% of the variance of homicides per 100k (F-test= 7.63). </w:t>
      </w:r>
    </w:p>
    <w:p w:rsidR="002B5921" w:rsidRDefault="002B5921" w:rsidP="002B5921">
      <w:pPr>
        <w:spacing w:after="0" w:line="240" w:lineRule="auto"/>
        <w:ind w:firstLine="720"/>
        <w:rPr>
          <w:rFonts w:ascii="Times New Roman" w:eastAsia="Calibri" w:hAnsi="Times New Roman" w:cs="Times New Roman"/>
          <w:sz w:val="24"/>
          <w:szCs w:val="24"/>
        </w:rPr>
      </w:pPr>
    </w:p>
    <w:p w:rsidR="00332063" w:rsidRDefault="00332063" w:rsidP="002B5921">
      <w:pPr>
        <w:spacing w:after="0" w:line="240" w:lineRule="auto"/>
        <w:ind w:firstLine="720"/>
        <w:rPr>
          <w:rFonts w:ascii="Times New Roman" w:eastAsia="Calibri" w:hAnsi="Times New Roman" w:cs="Times New Roman"/>
          <w:sz w:val="24"/>
          <w:szCs w:val="24"/>
        </w:rPr>
      </w:pPr>
      <w:r w:rsidRPr="00FF3207">
        <w:rPr>
          <w:rFonts w:ascii="Times New Roman" w:eastAsia="Calibri" w:hAnsi="Times New Roman" w:cs="Times New Roman"/>
          <w:sz w:val="24"/>
          <w:szCs w:val="24"/>
        </w:rPr>
        <w:t xml:space="preserve">To increase the R square, ALR was dropped in </w:t>
      </w:r>
      <w:r>
        <w:rPr>
          <w:rFonts w:ascii="Times New Roman" w:eastAsia="Calibri" w:hAnsi="Times New Roman" w:cs="Times New Roman"/>
          <w:sz w:val="24"/>
          <w:szCs w:val="24"/>
        </w:rPr>
        <w:t>model B.</w:t>
      </w:r>
      <w:r w:rsidRPr="00FF3207">
        <w:rPr>
          <w:rFonts w:ascii="Times New Roman" w:eastAsia="Calibri" w:hAnsi="Times New Roman" w:cs="Times New Roman"/>
          <w:sz w:val="24"/>
          <w:szCs w:val="24"/>
        </w:rPr>
        <w:t xml:space="preserve"> </w:t>
      </w:r>
      <w:r w:rsidRPr="00FA78A7">
        <w:rPr>
          <w:rFonts w:ascii="Times New Roman" w:eastAsia="Calibri" w:hAnsi="Times New Roman" w:cs="Times New Roman"/>
          <w:sz w:val="24"/>
          <w:szCs w:val="24"/>
        </w:rPr>
        <w:t xml:space="preserve">This variable </w:t>
      </w:r>
      <w:r w:rsidRPr="00FF3207">
        <w:rPr>
          <w:rFonts w:ascii="Times New Roman" w:eastAsia="Calibri" w:hAnsi="Times New Roman" w:cs="Times New Roman"/>
          <w:sz w:val="24"/>
          <w:szCs w:val="24"/>
        </w:rPr>
        <w:t>was</w:t>
      </w:r>
      <w:r>
        <w:rPr>
          <w:rFonts w:ascii="Times New Roman" w:eastAsia="Calibri" w:hAnsi="Times New Roman" w:cs="Times New Roman"/>
          <w:sz w:val="24"/>
          <w:szCs w:val="24"/>
        </w:rPr>
        <w:t xml:space="preserve"> the</w:t>
      </w:r>
      <w:r w:rsidRPr="00FF3207">
        <w:rPr>
          <w:rFonts w:ascii="Times New Roman" w:eastAsia="Calibri" w:hAnsi="Times New Roman" w:cs="Times New Roman"/>
          <w:sz w:val="24"/>
          <w:szCs w:val="24"/>
        </w:rPr>
        <w:t xml:space="preserve"> least correlated with HOM per 100k and </w:t>
      </w:r>
      <w:r w:rsidRPr="00FA78A7">
        <w:rPr>
          <w:rFonts w:ascii="Times New Roman" w:eastAsia="Calibri" w:hAnsi="Times New Roman" w:cs="Times New Roman"/>
          <w:sz w:val="24"/>
          <w:szCs w:val="24"/>
        </w:rPr>
        <w:t xml:space="preserve">not statistically </w:t>
      </w:r>
      <w:r w:rsidRPr="00FF3207">
        <w:rPr>
          <w:rFonts w:ascii="Times New Roman" w:eastAsia="Calibri" w:hAnsi="Times New Roman" w:cs="Times New Roman"/>
          <w:sz w:val="24"/>
          <w:szCs w:val="24"/>
        </w:rPr>
        <w:t>significant in the</w:t>
      </w:r>
      <w:r>
        <w:rPr>
          <w:rFonts w:ascii="Times New Roman" w:eastAsia="Calibri" w:hAnsi="Times New Roman" w:cs="Times New Roman"/>
          <w:sz w:val="24"/>
          <w:szCs w:val="24"/>
        </w:rPr>
        <w:t xml:space="preserve"> </w:t>
      </w:r>
      <w:r w:rsidRPr="00FA78A7">
        <w:rPr>
          <w:rFonts w:ascii="Times New Roman" w:eastAsia="Calibri" w:hAnsi="Times New Roman" w:cs="Times New Roman"/>
          <w:sz w:val="24"/>
          <w:szCs w:val="24"/>
        </w:rPr>
        <w:t>previous</w:t>
      </w:r>
      <w:r w:rsidRPr="00FF3207">
        <w:rPr>
          <w:rFonts w:ascii="Times New Roman" w:eastAsia="Calibri" w:hAnsi="Times New Roman" w:cs="Times New Roman"/>
          <w:sz w:val="24"/>
          <w:szCs w:val="24"/>
        </w:rPr>
        <w:t xml:space="preserve"> regression. By dropping ALR in </w:t>
      </w:r>
      <w:r>
        <w:rPr>
          <w:rFonts w:ascii="Times New Roman" w:eastAsia="Calibri" w:hAnsi="Times New Roman" w:cs="Times New Roman"/>
          <w:sz w:val="24"/>
          <w:szCs w:val="24"/>
        </w:rPr>
        <w:t>model</w:t>
      </w:r>
      <w:r w:rsidRPr="00FF3207">
        <w:rPr>
          <w:rFonts w:ascii="Times New Roman" w:eastAsia="Calibri" w:hAnsi="Times New Roman" w:cs="Times New Roman"/>
          <w:sz w:val="24"/>
          <w:szCs w:val="24"/>
        </w:rPr>
        <w:t xml:space="preserve"> B, GDP became statistically significant along with income loss and the R square increased to 29%</w:t>
      </w:r>
      <w:r>
        <w:rPr>
          <w:rFonts w:ascii="Times New Roman" w:eastAsia="Calibri" w:hAnsi="Times New Roman" w:cs="Times New Roman"/>
          <w:sz w:val="24"/>
          <w:szCs w:val="24"/>
        </w:rPr>
        <w:t xml:space="preserve"> while the F test increased to 16.54</w:t>
      </w:r>
      <w:r w:rsidRPr="00FF32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Here, as GDP decreased, the number of homicides increased. The beta coefficient for income loss was the strongest and increased from .435 to .453. </w:t>
      </w:r>
      <w:r w:rsidRPr="00031CBB">
        <w:rPr>
          <w:rFonts w:ascii="Times New Roman" w:eastAsia="Calibri" w:hAnsi="Times New Roman" w:cs="Times New Roman"/>
          <w:sz w:val="24"/>
          <w:szCs w:val="24"/>
        </w:rPr>
        <w:t xml:space="preserve">The relative importance of Income Loss and GDP can </w:t>
      </w:r>
      <w:r>
        <w:rPr>
          <w:rFonts w:ascii="Times New Roman" w:eastAsia="Calibri" w:hAnsi="Times New Roman" w:cs="Times New Roman"/>
          <w:sz w:val="24"/>
          <w:szCs w:val="24"/>
        </w:rPr>
        <w:t>be found by squaring their betas of</w:t>
      </w:r>
      <w:r w:rsidRPr="00031CBB">
        <w:rPr>
          <w:rFonts w:ascii="Times New Roman" w:eastAsia="Calibri" w:hAnsi="Times New Roman" w:cs="Times New Roman"/>
          <w:sz w:val="24"/>
          <w:szCs w:val="24"/>
        </w:rPr>
        <w:t xml:space="preserve"> .453 and -.194 respectively, and </w:t>
      </w:r>
      <w:r>
        <w:rPr>
          <w:rFonts w:ascii="Times New Roman" w:eastAsia="Calibri" w:hAnsi="Times New Roman" w:cs="Times New Roman"/>
          <w:sz w:val="24"/>
          <w:szCs w:val="24"/>
        </w:rPr>
        <w:t>dividing</w:t>
      </w:r>
      <w:r w:rsidRPr="00031CBB">
        <w:rPr>
          <w:rFonts w:ascii="Times New Roman" w:eastAsia="Calibri" w:hAnsi="Times New Roman" w:cs="Times New Roman"/>
          <w:sz w:val="24"/>
          <w:szCs w:val="24"/>
        </w:rPr>
        <w:t xml:space="preserve"> them which equals to a ratio of 5.40 (.453 squared = .205, -.194 squared = .038, .205/.038 = 5.40). Therefore, Income Loss carries </w:t>
      </w:r>
      <w:r w:rsidRPr="00165F2D">
        <w:rPr>
          <w:rFonts w:ascii="Times New Roman" w:eastAsia="Calibri" w:hAnsi="Times New Roman" w:cs="Times New Roman"/>
          <w:sz w:val="24"/>
          <w:szCs w:val="24"/>
        </w:rPr>
        <w:t>over five times</w:t>
      </w:r>
      <w:r>
        <w:rPr>
          <w:rFonts w:ascii="Times New Roman" w:eastAsia="Calibri" w:hAnsi="Times New Roman" w:cs="Times New Roman"/>
          <w:sz w:val="24"/>
          <w:szCs w:val="24"/>
        </w:rPr>
        <w:t xml:space="preserve"> the explanatory power</w:t>
      </w:r>
      <w:r w:rsidRPr="00031CBB">
        <w:rPr>
          <w:rFonts w:ascii="Times New Roman" w:eastAsia="Calibri" w:hAnsi="Times New Roman" w:cs="Times New Roman"/>
          <w:sz w:val="24"/>
          <w:szCs w:val="24"/>
        </w:rPr>
        <w:t xml:space="preserve"> in explaining homicides pe</w:t>
      </w:r>
      <w:r>
        <w:rPr>
          <w:rFonts w:ascii="Times New Roman" w:eastAsia="Calibri" w:hAnsi="Times New Roman" w:cs="Times New Roman"/>
          <w:sz w:val="24"/>
          <w:szCs w:val="24"/>
        </w:rPr>
        <w:t>r 100k population than GDP does.</w:t>
      </w:r>
      <w:r w:rsidRPr="00031CBB">
        <w:rPr>
          <w:rFonts w:ascii="Times New Roman" w:eastAsia="Calibri" w:hAnsi="Times New Roman" w:cs="Times New Roman"/>
          <w:sz w:val="24"/>
          <w:szCs w:val="24"/>
        </w:rPr>
        <w:t xml:space="preserve"> </w:t>
      </w:r>
    </w:p>
    <w:p w:rsidR="002B5921" w:rsidRPr="00FF3207" w:rsidRDefault="002B5921" w:rsidP="002B5921">
      <w:pPr>
        <w:spacing w:after="0" w:line="240" w:lineRule="auto"/>
        <w:ind w:firstLine="720"/>
        <w:rPr>
          <w:rFonts w:ascii="Times New Roman" w:eastAsia="Calibri" w:hAnsi="Times New Roman" w:cs="Times New Roman"/>
          <w:sz w:val="24"/>
          <w:szCs w:val="24"/>
        </w:rPr>
      </w:pPr>
    </w:p>
    <w:p w:rsidR="00332063" w:rsidRDefault="00332063" w:rsidP="002B5921">
      <w:pPr>
        <w:spacing w:after="0" w:line="240" w:lineRule="auto"/>
        <w:ind w:firstLine="720"/>
        <w:rPr>
          <w:rFonts w:ascii="Times New Roman" w:eastAsia="Calibri" w:hAnsi="Times New Roman" w:cs="Times New Roman"/>
          <w:sz w:val="24"/>
          <w:szCs w:val="24"/>
        </w:rPr>
      </w:pPr>
      <w:r w:rsidRPr="009D0D5E">
        <w:rPr>
          <w:rFonts w:ascii="Times New Roman" w:eastAsia="Calibri" w:hAnsi="Times New Roman" w:cs="Times New Roman"/>
          <w:sz w:val="24"/>
          <w:szCs w:val="24"/>
        </w:rPr>
        <w:lastRenderedPageBreak/>
        <w:t xml:space="preserve">Strength of gun law also failed to be statistically significant when examining model C for </w:t>
      </w:r>
      <w:r w:rsidR="00BE15B3">
        <w:rPr>
          <w:rFonts w:ascii="Times New Roman" w:eastAsia="Calibri" w:hAnsi="Times New Roman" w:cs="Times New Roman"/>
          <w:sz w:val="24"/>
          <w:szCs w:val="24"/>
        </w:rPr>
        <w:t>Homicides by Guns (</w:t>
      </w:r>
      <w:proofErr w:type="spellStart"/>
      <w:r w:rsidR="00BE15B3">
        <w:rPr>
          <w:rFonts w:ascii="Times New Roman" w:eastAsia="Calibri" w:hAnsi="Times New Roman" w:cs="Times New Roman"/>
          <w:sz w:val="24"/>
          <w:szCs w:val="24"/>
        </w:rPr>
        <w:t>GunHomicide</w:t>
      </w:r>
      <w:proofErr w:type="spellEnd"/>
      <w:r w:rsidRPr="009D0D5E">
        <w:rPr>
          <w:rFonts w:ascii="Times New Roman" w:eastAsia="Calibri" w:hAnsi="Times New Roman" w:cs="Times New Roman"/>
          <w:sz w:val="24"/>
          <w:szCs w:val="24"/>
        </w:rPr>
        <w:t xml:space="preserve"> per 100k. </w:t>
      </w:r>
      <w:r>
        <w:rPr>
          <w:rFonts w:ascii="Times New Roman" w:eastAsia="Calibri" w:hAnsi="Times New Roman" w:cs="Times New Roman"/>
          <w:sz w:val="24"/>
          <w:szCs w:val="24"/>
        </w:rPr>
        <w:t>Again, Income Loss, with a beta of .559 is the only</w:t>
      </w:r>
      <w:r w:rsidRPr="009D0D5E">
        <w:rPr>
          <w:rFonts w:ascii="Times New Roman" w:eastAsia="Calibri" w:hAnsi="Times New Roman" w:cs="Times New Roman"/>
          <w:sz w:val="24"/>
          <w:szCs w:val="24"/>
        </w:rPr>
        <w:t xml:space="preserve"> </w:t>
      </w:r>
      <w:r w:rsidR="00BE15B3">
        <w:rPr>
          <w:rFonts w:ascii="Times New Roman" w:eastAsia="Calibri" w:hAnsi="Times New Roman" w:cs="Times New Roman"/>
          <w:sz w:val="24"/>
          <w:szCs w:val="24"/>
        </w:rPr>
        <w:t xml:space="preserve">variable that is </w:t>
      </w:r>
      <w:r w:rsidRPr="009D0D5E">
        <w:rPr>
          <w:rFonts w:ascii="Times New Roman" w:eastAsia="Calibri" w:hAnsi="Times New Roman" w:cs="Times New Roman"/>
          <w:sz w:val="24"/>
          <w:szCs w:val="24"/>
        </w:rPr>
        <w:t xml:space="preserve">statistically significant </w:t>
      </w:r>
      <w:r w:rsidR="00BE15B3">
        <w:rPr>
          <w:rFonts w:ascii="Times New Roman" w:eastAsia="Calibri" w:hAnsi="Times New Roman" w:cs="Times New Roman"/>
          <w:sz w:val="24"/>
          <w:szCs w:val="24"/>
        </w:rPr>
        <w:t>(prob</w:t>
      </w:r>
      <w:proofErr w:type="gramStart"/>
      <w:r w:rsidR="00BE15B3">
        <w:rPr>
          <w:rFonts w:ascii="Times New Roman" w:eastAsia="Calibri" w:hAnsi="Times New Roman" w:cs="Times New Roman"/>
          <w:sz w:val="24"/>
          <w:szCs w:val="24"/>
        </w:rPr>
        <w:t>.=</w:t>
      </w:r>
      <w:proofErr w:type="gramEnd"/>
      <w:r w:rsidR="00BE15B3">
        <w:rPr>
          <w:rFonts w:ascii="Times New Roman" w:eastAsia="Calibri" w:hAnsi="Times New Roman" w:cs="Times New Roman"/>
          <w:sz w:val="24"/>
          <w:szCs w:val="24"/>
        </w:rPr>
        <w:t>.000)</w:t>
      </w:r>
      <w:r w:rsidRPr="009D0D5E">
        <w:rPr>
          <w:rFonts w:ascii="Times New Roman" w:eastAsia="Calibri" w:hAnsi="Times New Roman" w:cs="Times New Roman"/>
          <w:sz w:val="24"/>
          <w:szCs w:val="24"/>
        </w:rPr>
        <w:t>. In addition, the R square is .281</w:t>
      </w:r>
      <w:r>
        <w:rPr>
          <w:rFonts w:ascii="Times New Roman" w:eastAsia="Calibri" w:hAnsi="Times New Roman" w:cs="Times New Roman"/>
          <w:sz w:val="24"/>
          <w:szCs w:val="24"/>
        </w:rPr>
        <w:t xml:space="preserve"> while the F test equals 11.02</w:t>
      </w:r>
      <w:r w:rsidRPr="009D0D5E">
        <w:rPr>
          <w:rFonts w:ascii="Times New Roman" w:eastAsia="Calibri" w:hAnsi="Times New Roman" w:cs="Times New Roman"/>
          <w:sz w:val="24"/>
          <w:szCs w:val="24"/>
        </w:rPr>
        <w:t xml:space="preserve">. </w:t>
      </w:r>
    </w:p>
    <w:p w:rsidR="002B5921" w:rsidRPr="009D0D5E" w:rsidRDefault="002B5921" w:rsidP="002B5921">
      <w:pPr>
        <w:spacing w:after="0" w:line="240" w:lineRule="auto"/>
        <w:ind w:firstLine="720"/>
        <w:rPr>
          <w:rFonts w:ascii="Times New Roman" w:eastAsia="Calibri" w:hAnsi="Times New Roman" w:cs="Times New Roman"/>
          <w:sz w:val="24"/>
          <w:szCs w:val="24"/>
        </w:rPr>
      </w:pPr>
    </w:p>
    <w:p w:rsidR="00F6303F" w:rsidRDefault="00332063" w:rsidP="002B5921">
      <w:pPr>
        <w:spacing w:after="0" w:line="240" w:lineRule="auto"/>
        <w:rPr>
          <w:rFonts w:ascii="Times New Roman" w:eastAsia="Calibri" w:hAnsi="Times New Roman" w:cs="Times New Roman"/>
          <w:sz w:val="24"/>
          <w:szCs w:val="24"/>
        </w:rPr>
      </w:pPr>
      <w:r w:rsidRPr="009D0D5E">
        <w:rPr>
          <w:rFonts w:ascii="Times New Roman" w:eastAsia="Calibri" w:hAnsi="Times New Roman" w:cs="Times New Roman"/>
          <w:sz w:val="24"/>
          <w:szCs w:val="24"/>
        </w:rPr>
        <w:tab/>
        <w:t xml:space="preserve">Taking a closer look at the frequency distribution of gun homicides reveals that about 70% of the countries in </w:t>
      </w:r>
      <w:r w:rsidR="00974999">
        <w:rPr>
          <w:rFonts w:ascii="Times New Roman" w:eastAsia="Calibri" w:hAnsi="Times New Roman" w:cs="Times New Roman"/>
          <w:sz w:val="24"/>
          <w:szCs w:val="24"/>
        </w:rPr>
        <w:t xml:space="preserve">the </w:t>
      </w:r>
      <w:r w:rsidRPr="009D0D5E">
        <w:rPr>
          <w:rFonts w:ascii="Times New Roman" w:eastAsia="Calibri" w:hAnsi="Times New Roman" w:cs="Times New Roman"/>
          <w:sz w:val="24"/>
          <w:szCs w:val="24"/>
        </w:rPr>
        <w:t>world have homicides less than or equal to 5 per 100,000 population (mean=</w:t>
      </w:r>
      <w:r>
        <w:rPr>
          <w:rFonts w:ascii="Times New Roman" w:eastAsia="Calibri" w:hAnsi="Times New Roman" w:cs="Times New Roman"/>
          <w:sz w:val="24"/>
          <w:szCs w:val="24"/>
        </w:rPr>
        <w:t>5</w:t>
      </w:r>
      <w:r w:rsidR="00974999">
        <w:rPr>
          <w:rFonts w:ascii="Times New Roman" w:eastAsia="Calibri" w:hAnsi="Times New Roman" w:cs="Times New Roman"/>
          <w:sz w:val="24"/>
          <w:szCs w:val="24"/>
        </w:rPr>
        <w:t xml:space="preserve"> per 100,000)</w:t>
      </w:r>
      <w:r w:rsidRPr="009D0D5E">
        <w:rPr>
          <w:rFonts w:ascii="Times New Roman" w:eastAsia="Calibri" w:hAnsi="Times New Roman" w:cs="Times New Roman"/>
          <w:sz w:val="24"/>
          <w:szCs w:val="24"/>
        </w:rPr>
        <w:t xml:space="preserve">. The countries with the highest homicide rates are those in Latin America, which have homicides way above 10 per 100,000 </w:t>
      </w:r>
      <w:proofErr w:type="gramStart"/>
      <w:r w:rsidRPr="009D0D5E">
        <w:rPr>
          <w:rFonts w:ascii="Times New Roman" w:eastAsia="Calibri" w:hAnsi="Times New Roman" w:cs="Times New Roman"/>
          <w:sz w:val="24"/>
          <w:szCs w:val="24"/>
        </w:rPr>
        <w:t>population</w:t>
      </w:r>
      <w:proofErr w:type="gramEnd"/>
      <w:r w:rsidRPr="009D0D5E">
        <w:rPr>
          <w:rFonts w:ascii="Times New Roman" w:eastAsia="Calibri" w:hAnsi="Times New Roman" w:cs="Times New Roman"/>
          <w:sz w:val="24"/>
          <w:szCs w:val="24"/>
        </w:rPr>
        <w:t xml:space="preserve">. As seen in </w:t>
      </w:r>
      <w:r w:rsidR="007E640D">
        <w:rPr>
          <w:rFonts w:ascii="Times New Roman" w:eastAsia="Calibri" w:hAnsi="Times New Roman" w:cs="Times New Roman"/>
          <w:sz w:val="24"/>
          <w:szCs w:val="24"/>
        </w:rPr>
        <w:t>the appendix</w:t>
      </w:r>
      <w:r w:rsidR="00185546">
        <w:rPr>
          <w:rFonts w:ascii="Times New Roman" w:eastAsia="Calibri" w:hAnsi="Times New Roman" w:cs="Times New Roman"/>
          <w:sz w:val="24"/>
          <w:szCs w:val="24"/>
        </w:rPr>
        <w:t xml:space="preserve"> (Table 4)</w:t>
      </w:r>
      <w:r w:rsidR="007E640D">
        <w:rPr>
          <w:rFonts w:ascii="Times New Roman" w:eastAsia="Calibri" w:hAnsi="Times New Roman" w:cs="Times New Roman"/>
          <w:sz w:val="24"/>
          <w:szCs w:val="24"/>
        </w:rPr>
        <w:t>,</w:t>
      </w:r>
      <w:r w:rsidRPr="009D0D5E">
        <w:rPr>
          <w:rFonts w:ascii="Times New Roman" w:eastAsia="Calibri" w:hAnsi="Times New Roman" w:cs="Times New Roman"/>
          <w:sz w:val="24"/>
          <w:szCs w:val="24"/>
        </w:rPr>
        <w:t xml:space="preserve"> Latin American countries </w:t>
      </w:r>
      <w:r>
        <w:rPr>
          <w:rFonts w:ascii="Times New Roman" w:eastAsia="Calibri" w:hAnsi="Times New Roman" w:cs="Times New Roman"/>
          <w:sz w:val="24"/>
          <w:szCs w:val="24"/>
        </w:rPr>
        <w:t xml:space="preserve">(dichotomized) </w:t>
      </w:r>
      <w:r w:rsidRPr="009D0D5E">
        <w:rPr>
          <w:rFonts w:ascii="Times New Roman" w:eastAsia="Calibri" w:hAnsi="Times New Roman" w:cs="Times New Roman"/>
          <w:sz w:val="24"/>
          <w:szCs w:val="24"/>
        </w:rPr>
        <w:t xml:space="preserve">were highly correlated with gun homicides. </w:t>
      </w:r>
    </w:p>
    <w:p w:rsidR="002B5921" w:rsidRDefault="002B5921" w:rsidP="002B5921">
      <w:pPr>
        <w:spacing w:after="0" w:line="240" w:lineRule="auto"/>
        <w:rPr>
          <w:rFonts w:ascii="Times New Roman" w:eastAsia="Calibri" w:hAnsi="Times New Roman" w:cs="Times New Roman"/>
          <w:sz w:val="24"/>
          <w:szCs w:val="24"/>
        </w:rPr>
      </w:pPr>
    </w:p>
    <w:p w:rsidR="00C10AC1" w:rsidRDefault="00F6303F" w:rsidP="002B5921">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As a result, a </w:t>
      </w:r>
      <w:r w:rsidR="00332063" w:rsidRPr="009D0D5E">
        <w:rPr>
          <w:rFonts w:ascii="Times New Roman" w:eastAsia="Calibri" w:hAnsi="Times New Roman" w:cs="Times New Roman"/>
          <w:sz w:val="24"/>
          <w:szCs w:val="24"/>
        </w:rPr>
        <w:t xml:space="preserve">fourth and final regression (Model D) was created, which added Latin American countries as </w:t>
      </w:r>
      <w:r w:rsidR="00332063">
        <w:rPr>
          <w:rFonts w:ascii="Times New Roman" w:eastAsia="Calibri" w:hAnsi="Times New Roman" w:cs="Times New Roman"/>
          <w:sz w:val="24"/>
          <w:szCs w:val="24"/>
        </w:rPr>
        <w:t>a dummy</w:t>
      </w:r>
      <w:r w:rsidR="00332063" w:rsidRPr="009D0D5E">
        <w:rPr>
          <w:rFonts w:ascii="Times New Roman" w:eastAsia="Calibri" w:hAnsi="Times New Roman" w:cs="Times New Roman"/>
          <w:sz w:val="24"/>
          <w:szCs w:val="24"/>
        </w:rPr>
        <w:t xml:space="preserve"> variable along with GDP, Income Loss%, and strength of gun</w:t>
      </w:r>
      <w:r w:rsidR="00EB2B8F">
        <w:rPr>
          <w:rFonts w:ascii="Times New Roman" w:eastAsia="Calibri" w:hAnsi="Times New Roman" w:cs="Times New Roman"/>
          <w:sz w:val="24"/>
          <w:szCs w:val="24"/>
        </w:rPr>
        <w:t>-</w:t>
      </w:r>
      <w:r w:rsidR="00332063" w:rsidRPr="009D0D5E">
        <w:rPr>
          <w:rFonts w:ascii="Times New Roman" w:eastAsia="Calibri" w:hAnsi="Times New Roman" w:cs="Times New Roman"/>
          <w:sz w:val="24"/>
          <w:szCs w:val="24"/>
        </w:rPr>
        <w:t xml:space="preserve"> </w:t>
      </w:r>
    </w:p>
    <w:p w:rsidR="00332063" w:rsidRPr="009D0D5E" w:rsidRDefault="00332063" w:rsidP="002B592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TABLE </w:t>
      </w:r>
      <w:r w:rsidR="003552FC">
        <w:rPr>
          <w:rFonts w:ascii="Times New Roman" w:eastAsia="Calibri" w:hAnsi="Times New Roman" w:cs="Times New Roman"/>
          <w:b/>
          <w:sz w:val="24"/>
          <w:szCs w:val="24"/>
        </w:rPr>
        <w:t>3:</w:t>
      </w:r>
      <w:r w:rsidR="007A3691">
        <w:rPr>
          <w:rFonts w:ascii="Times New Roman" w:eastAsia="Calibri" w:hAnsi="Times New Roman" w:cs="Times New Roman"/>
          <w:b/>
          <w:sz w:val="24"/>
          <w:szCs w:val="24"/>
        </w:rPr>
        <w:t xml:space="preserve"> REGRESSION MODELS OF INTERNATIONAL HOMICIDES AND GUN HOMICIDES</w:t>
      </w:r>
    </w:p>
    <w:tbl>
      <w:tblPr>
        <w:tblW w:w="6369" w:type="dxa"/>
        <w:tblInd w:w="91" w:type="dxa"/>
        <w:tblLook w:val="04A0" w:firstRow="1" w:lastRow="0" w:firstColumn="1" w:lastColumn="0" w:noHBand="0" w:noVBand="1"/>
      </w:tblPr>
      <w:tblGrid>
        <w:gridCol w:w="1545"/>
        <w:gridCol w:w="1469"/>
        <w:gridCol w:w="1469"/>
        <w:gridCol w:w="1469"/>
        <w:gridCol w:w="1469"/>
      </w:tblGrid>
      <w:tr w:rsidR="00332063" w:rsidRPr="009D0D5E" w:rsidTr="00985487">
        <w:trPr>
          <w:trHeight w:val="325"/>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b/>
                <w:color w:val="000000"/>
                <w:sz w:val="24"/>
                <w:szCs w:val="24"/>
              </w:rPr>
            </w:pPr>
            <w:r w:rsidRPr="009D0D5E">
              <w:rPr>
                <w:rFonts w:ascii="Times New Roman" w:eastAsia="Times New Roman" w:hAnsi="Times New Roman" w:cs="Times New Roman"/>
                <w:b/>
                <w:color w:val="000000"/>
                <w:sz w:val="24"/>
                <w:szCs w:val="24"/>
              </w:rPr>
              <w:t>A</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b/>
                <w:color w:val="000000"/>
                <w:sz w:val="24"/>
                <w:szCs w:val="24"/>
              </w:rPr>
            </w:pPr>
            <w:r w:rsidRPr="009D0D5E">
              <w:rPr>
                <w:rFonts w:ascii="Times New Roman" w:eastAsia="Times New Roman" w:hAnsi="Times New Roman" w:cs="Times New Roman"/>
                <w:b/>
                <w:color w:val="000000"/>
                <w:sz w:val="24"/>
                <w:szCs w:val="24"/>
              </w:rPr>
              <w:t>B</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b/>
                <w:color w:val="000000"/>
                <w:sz w:val="24"/>
                <w:szCs w:val="24"/>
              </w:rPr>
            </w:pPr>
            <w:r w:rsidRPr="009D0D5E">
              <w:rPr>
                <w:rFonts w:ascii="Times New Roman" w:eastAsia="Times New Roman" w:hAnsi="Times New Roman" w:cs="Times New Roman"/>
                <w:b/>
                <w:color w:val="000000"/>
                <w:sz w:val="24"/>
                <w:szCs w:val="24"/>
              </w:rPr>
              <w:t>C</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b/>
                <w:color w:val="000000"/>
                <w:sz w:val="24"/>
                <w:szCs w:val="24"/>
              </w:rPr>
            </w:pPr>
            <w:r w:rsidRPr="009D0D5E">
              <w:rPr>
                <w:rFonts w:ascii="Times New Roman" w:eastAsia="Times New Roman" w:hAnsi="Times New Roman" w:cs="Times New Roman"/>
                <w:b/>
                <w:color w:val="000000"/>
                <w:sz w:val="24"/>
                <w:szCs w:val="24"/>
              </w:rPr>
              <w:t>D</w:t>
            </w:r>
          </w:p>
        </w:tc>
      </w:tr>
      <w:tr w:rsidR="00332063" w:rsidRPr="009D0D5E" w:rsidTr="00985487">
        <w:trPr>
          <w:trHeight w:val="325"/>
        </w:trPr>
        <w:tc>
          <w:tcPr>
            <w:tcW w:w="1545" w:type="dxa"/>
            <w:tcBorders>
              <w:top w:val="nil"/>
              <w:left w:val="single" w:sz="4" w:space="0" w:color="auto"/>
              <w:bottom w:val="single" w:sz="4" w:space="0" w:color="auto"/>
              <w:right w:val="single" w:sz="4" w:space="0" w:color="auto"/>
            </w:tcBorders>
            <w:shd w:val="clear" w:color="000000" w:fill="FFFFFF"/>
            <w:noWrap/>
          </w:tcPr>
          <w:p w:rsidR="00332063" w:rsidRPr="009D0D5E" w:rsidRDefault="00332063" w:rsidP="002B5921">
            <w:pPr>
              <w:spacing w:after="0" w:line="240" w:lineRule="auto"/>
              <w:jc w:val="center"/>
              <w:rPr>
                <w:rFonts w:ascii="Times New Roman" w:eastAsia="Times New Roman" w:hAnsi="Times New Roman" w:cs="Times New Roman"/>
                <w:b/>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bottom"/>
          </w:tcPr>
          <w:p w:rsidR="00332063" w:rsidRPr="00183F23" w:rsidRDefault="00332063" w:rsidP="002B5921">
            <w:pPr>
              <w:spacing w:after="0" w:line="240" w:lineRule="auto"/>
              <w:jc w:val="center"/>
              <w:rPr>
                <w:rFonts w:ascii="Times New Roman" w:eastAsia="Times New Roman" w:hAnsi="Times New Roman" w:cs="Times New Roman"/>
                <w:color w:val="000000"/>
                <w:sz w:val="24"/>
                <w:szCs w:val="24"/>
              </w:rPr>
            </w:pPr>
            <w:r w:rsidRPr="00183F23">
              <w:rPr>
                <w:rFonts w:ascii="Times New Roman" w:eastAsia="Times New Roman" w:hAnsi="Times New Roman" w:cs="Times New Roman"/>
                <w:color w:val="000000"/>
                <w:sz w:val="24"/>
                <w:szCs w:val="24"/>
              </w:rPr>
              <w:t>Standardized</w:t>
            </w:r>
          </w:p>
          <w:p w:rsidR="00332063" w:rsidRPr="00183F23" w:rsidRDefault="00332063" w:rsidP="002B5921">
            <w:pPr>
              <w:spacing w:after="0" w:line="240" w:lineRule="auto"/>
              <w:jc w:val="center"/>
              <w:rPr>
                <w:rFonts w:ascii="Times New Roman" w:eastAsia="Times New Roman" w:hAnsi="Times New Roman" w:cs="Times New Roman"/>
                <w:color w:val="000000"/>
                <w:sz w:val="24"/>
                <w:szCs w:val="24"/>
              </w:rPr>
            </w:pPr>
            <w:r w:rsidRPr="00183F23">
              <w:rPr>
                <w:rFonts w:ascii="Times New Roman" w:eastAsia="Times New Roman" w:hAnsi="Times New Roman" w:cs="Times New Roman"/>
                <w:color w:val="000000"/>
                <w:sz w:val="24"/>
                <w:szCs w:val="24"/>
              </w:rPr>
              <w:t xml:space="preserve">Betas </w:t>
            </w:r>
          </w:p>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sidRPr="00183F23">
              <w:rPr>
                <w:rFonts w:ascii="Times New Roman" w:eastAsia="Times New Roman" w:hAnsi="Times New Roman" w:cs="Times New Roman"/>
                <w:color w:val="000000"/>
                <w:sz w:val="24"/>
                <w:szCs w:val="24"/>
              </w:rPr>
              <w:t>(error )</w:t>
            </w:r>
          </w:p>
        </w:tc>
        <w:tc>
          <w:tcPr>
            <w:tcW w:w="1206" w:type="dxa"/>
            <w:tcBorders>
              <w:top w:val="nil"/>
              <w:left w:val="nil"/>
              <w:bottom w:val="single" w:sz="4" w:space="0" w:color="auto"/>
              <w:right w:val="single" w:sz="4" w:space="0" w:color="auto"/>
            </w:tcBorders>
            <w:shd w:val="clear" w:color="auto" w:fill="auto"/>
            <w:noWrap/>
            <w:vAlign w:val="bottom"/>
          </w:tcPr>
          <w:p w:rsidR="00332063" w:rsidRPr="00183F23" w:rsidRDefault="00332063" w:rsidP="002B5921">
            <w:pPr>
              <w:spacing w:after="0" w:line="240" w:lineRule="auto"/>
              <w:jc w:val="center"/>
              <w:rPr>
                <w:rFonts w:ascii="Times New Roman" w:eastAsia="Times New Roman" w:hAnsi="Times New Roman" w:cs="Times New Roman"/>
                <w:color w:val="000000"/>
                <w:sz w:val="24"/>
                <w:szCs w:val="24"/>
              </w:rPr>
            </w:pPr>
            <w:r w:rsidRPr="00183F23">
              <w:rPr>
                <w:rFonts w:ascii="Times New Roman" w:eastAsia="Times New Roman" w:hAnsi="Times New Roman" w:cs="Times New Roman"/>
                <w:color w:val="000000"/>
                <w:sz w:val="24"/>
                <w:szCs w:val="24"/>
              </w:rPr>
              <w:t>Standardized</w:t>
            </w:r>
          </w:p>
          <w:p w:rsidR="00332063" w:rsidRPr="00183F23" w:rsidRDefault="00332063" w:rsidP="002B5921">
            <w:pPr>
              <w:spacing w:after="0" w:line="240" w:lineRule="auto"/>
              <w:jc w:val="center"/>
              <w:rPr>
                <w:rFonts w:ascii="Times New Roman" w:eastAsia="Times New Roman" w:hAnsi="Times New Roman" w:cs="Times New Roman"/>
                <w:color w:val="000000"/>
                <w:sz w:val="24"/>
                <w:szCs w:val="24"/>
              </w:rPr>
            </w:pPr>
            <w:r w:rsidRPr="00183F23">
              <w:rPr>
                <w:rFonts w:ascii="Times New Roman" w:eastAsia="Times New Roman" w:hAnsi="Times New Roman" w:cs="Times New Roman"/>
                <w:color w:val="000000"/>
                <w:sz w:val="24"/>
                <w:szCs w:val="24"/>
              </w:rPr>
              <w:t xml:space="preserve">Betas </w:t>
            </w:r>
          </w:p>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sidRPr="00183F23">
              <w:rPr>
                <w:rFonts w:ascii="Times New Roman" w:eastAsia="Times New Roman" w:hAnsi="Times New Roman" w:cs="Times New Roman"/>
                <w:color w:val="000000"/>
                <w:sz w:val="24"/>
                <w:szCs w:val="24"/>
              </w:rPr>
              <w:t>(error )</w:t>
            </w:r>
          </w:p>
        </w:tc>
        <w:tc>
          <w:tcPr>
            <w:tcW w:w="1206" w:type="dxa"/>
            <w:tcBorders>
              <w:top w:val="nil"/>
              <w:left w:val="nil"/>
              <w:bottom w:val="single" w:sz="4" w:space="0" w:color="auto"/>
              <w:right w:val="single" w:sz="4" w:space="0" w:color="auto"/>
            </w:tcBorders>
            <w:shd w:val="clear" w:color="auto" w:fill="auto"/>
            <w:noWrap/>
            <w:vAlign w:val="bottom"/>
          </w:tcPr>
          <w:p w:rsidR="00332063" w:rsidRPr="00183F23" w:rsidRDefault="00332063" w:rsidP="002B5921">
            <w:pPr>
              <w:spacing w:after="0" w:line="240" w:lineRule="auto"/>
              <w:jc w:val="center"/>
              <w:rPr>
                <w:rFonts w:ascii="Times New Roman" w:eastAsia="Times New Roman" w:hAnsi="Times New Roman" w:cs="Times New Roman"/>
                <w:color w:val="000000"/>
                <w:sz w:val="24"/>
                <w:szCs w:val="24"/>
              </w:rPr>
            </w:pPr>
            <w:r w:rsidRPr="00183F23">
              <w:rPr>
                <w:rFonts w:ascii="Times New Roman" w:eastAsia="Times New Roman" w:hAnsi="Times New Roman" w:cs="Times New Roman"/>
                <w:color w:val="000000"/>
                <w:sz w:val="24"/>
                <w:szCs w:val="24"/>
              </w:rPr>
              <w:t>Standardized</w:t>
            </w:r>
          </w:p>
          <w:p w:rsidR="00332063" w:rsidRPr="00183F23" w:rsidRDefault="00332063" w:rsidP="002B5921">
            <w:pPr>
              <w:spacing w:after="0" w:line="240" w:lineRule="auto"/>
              <w:jc w:val="center"/>
              <w:rPr>
                <w:rFonts w:ascii="Times New Roman" w:eastAsia="Times New Roman" w:hAnsi="Times New Roman" w:cs="Times New Roman"/>
                <w:color w:val="000000"/>
                <w:sz w:val="24"/>
                <w:szCs w:val="24"/>
              </w:rPr>
            </w:pPr>
            <w:r w:rsidRPr="00183F23">
              <w:rPr>
                <w:rFonts w:ascii="Times New Roman" w:eastAsia="Times New Roman" w:hAnsi="Times New Roman" w:cs="Times New Roman"/>
                <w:color w:val="000000"/>
                <w:sz w:val="24"/>
                <w:szCs w:val="24"/>
              </w:rPr>
              <w:t xml:space="preserve">Betas </w:t>
            </w:r>
          </w:p>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sidRPr="00183F23">
              <w:rPr>
                <w:rFonts w:ascii="Times New Roman" w:eastAsia="Times New Roman" w:hAnsi="Times New Roman" w:cs="Times New Roman"/>
                <w:color w:val="000000"/>
                <w:sz w:val="24"/>
                <w:szCs w:val="24"/>
              </w:rPr>
              <w:t>(error )</w:t>
            </w:r>
          </w:p>
        </w:tc>
        <w:tc>
          <w:tcPr>
            <w:tcW w:w="1206" w:type="dxa"/>
            <w:tcBorders>
              <w:top w:val="nil"/>
              <w:left w:val="nil"/>
              <w:bottom w:val="single" w:sz="4" w:space="0" w:color="auto"/>
              <w:right w:val="single" w:sz="4" w:space="0" w:color="auto"/>
            </w:tcBorders>
            <w:shd w:val="clear" w:color="auto" w:fill="auto"/>
            <w:noWrap/>
            <w:vAlign w:val="bottom"/>
          </w:tcPr>
          <w:p w:rsidR="00332063" w:rsidRPr="00183F23" w:rsidRDefault="00332063" w:rsidP="002B5921">
            <w:pPr>
              <w:spacing w:after="0" w:line="240" w:lineRule="auto"/>
              <w:jc w:val="center"/>
              <w:rPr>
                <w:rFonts w:ascii="Times New Roman" w:eastAsia="Times New Roman" w:hAnsi="Times New Roman" w:cs="Times New Roman"/>
                <w:color w:val="000000"/>
                <w:sz w:val="24"/>
                <w:szCs w:val="24"/>
              </w:rPr>
            </w:pPr>
            <w:r w:rsidRPr="00183F23">
              <w:rPr>
                <w:rFonts w:ascii="Times New Roman" w:eastAsia="Times New Roman" w:hAnsi="Times New Roman" w:cs="Times New Roman"/>
                <w:color w:val="000000"/>
                <w:sz w:val="24"/>
                <w:szCs w:val="24"/>
              </w:rPr>
              <w:t>Standardized</w:t>
            </w:r>
          </w:p>
          <w:p w:rsidR="00332063" w:rsidRPr="00183F23" w:rsidRDefault="00332063" w:rsidP="002B5921">
            <w:pPr>
              <w:spacing w:after="0" w:line="240" w:lineRule="auto"/>
              <w:jc w:val="center"/>
              <w:rPr>
                <w:rFonts w:ascii="Times New Roman" w:eastAsia="Times New Roman" w:hAnsi="Times New Roman" w:cs="Times New Roman"/>
                <w:color w:val="000000"/>
                <w:sz w:val="24"/>
                <w:szCs w:val="24"/>
              </w:rPr>
            </w:pPr>
            <w:r w:rsidRPr="00183F23">
              <w:rPr>
                <w:rFonts w:ascii="Times New Roman" w:eastAsia="Times New Roman" w:hAnsi="Times New Roman" w:cs="Times New Roman"/>
                <w:color w:val="000000"/>
                <w:sz w:val="24"/>
                <w:szCs w:val="24"/>
              </w:rPr>
              <w:t xml:space="preserve">Betas </w:t>
            </w:r>
          </w:p>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sidRPr="00183F23">
              <w:rPr>
                <w:rFonts w:ascii="Times New Roman" w:eastAsia="Times New Roman" w:hAnsi="Times New Roman" w:cs="Times New Roman"/>
                <w:color w:val="000000"/>
                <w:sz w:val="24"/>
                <w:szCs w:val="24"/>
              </w:rPr>
              <w:t>(error )</w:t>
            </w:r>
          </w:p>
        </w:tc>
      </w:tr>
      <w:tr w:rsidR="00332063" w:rsidRPr="009D0D5E" w:rsidTr="00985487">
        <w:trPr>
          <w:trHeight w:val="325"/>
        </w:trPr>
        <w:tc>
          <w:tcPr>
            <w:tcW w:w="1545" w:type="dxa"/>
            <w:tcBorders>
              <w:top w:val="nil"/>
              <w:left w:val="single" w:sz="4" w:space="0" w:color="auto"/>
              <w:bottom w:val="single" w:sz="4" w:space="0" w:color="auto"/>
              <w:right w:val="single" w:sz="4" w:space="0" w:color="auto"/>
            </w:tcBorders>
            <w:shd w:val="clear" w:color="000000" w:fill="FFFFFF"/>
            <w:hideMark/>
          </w:tcPr>
          <w:p w:rsidR="00332063" w:rsidRPr="009D0D5E" w:rsidRDefault="00332063" w:rsidP="002B5921">
            <w:pPr>
              <w:spacing w:after="0" w:line="240" w:lineRule="auto"/>
              <w:jc w:val="center"/>
              <w:rPr>
                <w:rFonts w:ascii="Times New Roman" w:eastAsia="Times New Roman" w:hAnsi="Times New Roman" w:cs="Times New Roman"/>
                <w:b/>
                <w:color w:val="000000"/>
                <w:sz w:val="24"/>
                <w:szCs w:val="24"/>
              </w:rPr>
            </w:pPr>
            <w:r w:rsidRPr="009D0D5E">
              <w:rPr>
                <w:rFonts w:ascii="Times New Roman" w:eastAsia="Times New Roman" w:hAnsi="Times New Roman" w:cs="Times New Roman"/>
                <w:b/>
                <w:color w:val="000000"/>
                <w:sz w:val="24"/>
                <w:szCs w:val="24"/>
              </w:rPr>
              <w:t>GDP (PPP$)</w:t>
            </w:r>
          </w:p>
        </w:tc>
        <w:tc>
          <w:tcPr>
            <w:tcW w:w="1206" w:type="dxa"/>
            <w:tcBorders>
              <w:top w:val="nil"/>
              <w:left w:val="nil"/>
              <w:bottom w:val="single" w:sz="4" w:space="0" w:color="auto"/>
              <w:right w:val="single" w:sz="4" w:space="0" w:color="auto"/>
            </w:tcBorders>
            <w:shd w:val="clear" w:color="auto" w:fill="auto"/>
            <w:noWrap/>
            <w:hideMark/>
          </w:tcPr>
          <w:p w:rsidR="00332063" w:rsidRDefault="00332063" w:rsidP="002B5921">
            <w:pPr>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-.124</w:t>
            </w:r>
          </w:p>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206" w:type="dxa"/>
            <w:tcBorders>
              <w:top w:val="nil"/>
              <w:left w:val="nil"/>
              <w:bottom w:val="single" w:sz="4" w:space="0" w:color="auto"/>
              <w:right w:val="single" w:sz="4" w:space="0" w:color="auto"/>
            </w:tcBorders>
            <w:shd w:val="clear" w:color="auto" w:fill="auto"/>
            <w:noWrap/>
            <w:hideMark/>
          </w:tcPr>
          <w:p w:rsidR="00332063" w:rsidRDefault="00332063" w:rsidP="002B5921">
            <w:pPr>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-.194*</w:t>
            </w:r>
          </w:p>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206" w:type="dxa"/>
            <w:tcBorders>
              <w:top w:val="nil"/>
              <w:left w:val="nil"/>
              <w:bottom w:val="single" w:sz="4" w:space="0" w:color="auto"/>
              <w:right w:val="single" w:sz="4" w:space="0" w:color="auto"/>
            </w:tcBorders>
            <w:shd w:val="clear" w:color="auto" w:fill="auto"/>
            <w:noWrap/>
            <w:hideMark/>
          </w:tcPr>
          <w:p w:rsidR="00332063" w:rsidRDefault="00332063" w:rsidP="002B5921">
            <w:pPr>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.009</w:t>
            </w:r>
          </w:p>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206" w:type="dxa"/>
            <w:tcBorders>
              <w:top w:val="nil"/>
              <w:left w:val="nil"/>
              <w:bottom w:val="single" w:sz="4" w:space="0" w:color="auto"/>
              <w:right w:val="single" w:sz="4" w:space="0" w:color="auto"/>
            </w:tcBorders>
            <w:shd w:val="clear" w:color="auto" w:fill="auto"/>
            <w:noWrap/>
            <w:hideMark/>
          </w:tcPr>
          <w:p w:rsidR="00332063" w:rsidRDefault="00332063" w:rsidP="002B5921">
            <w:pPr>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-.028</w:t>
            </w:r>
          </w:p>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332063" w:rsidRPr="009D0D5E" w:rsidTr="00985487">
        <w:trPr>
          <w:cantSplit/>
          <w:trHeight w:val="520"/>
        </w:trPr>
        <w:tc>
          <w:tcPr>
            <w:tcW w:w="1545" w:type="dxa"/>
            <w:tcBorders>
              <w:top w:val="nil"/>
              <w:left w:val="single" w:sz="4" w:space="0" w:color="auto"/>
              <w:bottom w:val="single" w:sz="4" w:space="0" w:color="auto"/>
              <w:right w:val="single" w:sz="4" w:space="0" w:color="auto"/>
            </w:tcBorders>
            <w:shd w:val="clear" w:color="000000" w:fill="FFFFFF"/>
            <w:hideMark/>
          </w:tcPr>
          <w:p w:rsidR="00332063" w:rsidRPr="009D0D5E" w:rsidRDefault="00332063" w:rsidP="002B5921">
            <w:pPr>
              <w:spacing w:after="0" w:line="240" w:lineRule="auto"/>
              <w:jc w:val="center"/>
              <w:rPr>
                <w:rFonts w:ascii="Times New Roman" w:eastAsia="Times New Roman" w:hAnsi="Times New Roman" w:cs="Times New Roman"/>
                <w:b/>
                <w:color w:val="000000"/>
                <w:sz w:val="24"/>
                <w:szCs w:val="24"/>
              </w:rPr>
            </w:pPr>
            <w:r w:rsidRPr="009D0D5E">
              <w:rPr>
                <w:rFonts w:ascii="Times New Roman" w:eastAsia="Times New Roman" w:hAnsi="Times New Roman" w:cs="Times New Roman"/>
                <w:b/>
                <w:color w:val="000000"/>
                <w:sz w:val="24"/>
                <w:szCs w:val="24"/>
              </w:rPr>
              <w:t xml:space="preserve">Income </w:t>
            </w:r>
            <w:proofErr w:type="gramStart"/>
            <w:r w:rsidRPr="009D0D5E">
              <w:rPr>
                <w:rFonts w:ascii="Times New Roman" w:eastAsia="Times New Roman" w:hAnsi="Times New Roman" w:cs="Times New Roman"/>
                <w:b/>
                <w:color w:val="000000"/>
                <w:sz w:val="24"/>
                <w:szCs w:val="24"/>
              </w:rPr>
              <w:t>Loss(</w:t>
            </w:r>
            <w:proofErr w:type="gramEnd"/>
            <w:r w:rsidRPr="009D0D5E">
              <w:rPr>
                <w:rFonts w:ascii="Times New Roman" w:eastAsia="Times New Roman" w:hAnsi="Times New Roman" w:cs="Times New Roman"/>
                <w:b/>
                <w:color w:val="000000"/>
                <w:sz w:val="24"/>
                <w:szCs w:val="24"/>
              </w:rPr>
              <w:t>%)</w:t>
            </w:r>
          </w:p>
        </w:tc>
        <w:tc>
          <w:tcPr>
            <w:tcW w:w="1206" w:type="dxa"/>
            <w:tcBorders>
              <w:top w:val="nil"/>
              <w:left w:val="nil"/>
              <w:bottom w:val="single" w:sz="4" w:space="0" w:color="auto"/>
              <w:right w:val="single" w:sz="4" w:space="0" w:color="auto"/>
            </w:tcBorders>
            <w:shd w:val="clear" w:color="auto" w:fill="auto"/>
            <w:noWrap/>
            <w:hideMark/>
          </w:tcPr>
          <w:p w:rsidR="00332063"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.436**</w:t>
            </w:r>
          </w:p>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c>
          <w:tcPr>
            <w:tcW w:w="1206" w:type="dxa"/>
            <w:tcBorders>
              <w:top w:val="nil"/>
              <w:left w:val="nil"/>
              <w:bottom w:val="single" w:sz="4" w:space="0" w:color="auto"/>
              <w:right w:val="single" w:sz="4" w:space="0" w:color="auto"/>
            </w:tcBorders>
            <w:shd w:val="clear" w:color="auto" w:fill="auto"/>
            <w:noWrap/>
            <w:hideMark/>
          </w:tcPr>
          <w:p w:rsidR="00332063"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.453**</w:t>
            </w:r>
          </w:p>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1206" w:type="dxa"/>
            <w:tcBorders>
              <w:top w:val="nil"/>
              <w:left w:val="nil"/>
              <w:bottom w:val="single" w:sz="4" w:space="0" w:color="auto"/>
              <w:right w:val="single" w:sz="4" w:space="0" w:color="auto"/>
            </w:tcBorders>
            <w:shd w:val="clear" w:color="auto" w:fill="auto"/>
            <w:noWrap/>
            <w:hideMark/>
          </w:tcPr>
          <w:p w:rsidR="00332063"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.559**</w:t>
            </w:r>
          </w:p>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1206" w:type="dxa"/>
            <w:tcBorders>
              <w:top w:val="nil"/>
              <w:left w:val="nil"/>
              <w:bottom w:val="single" w:sz="4" w:space="0" w:color="auto"/>
              <w:right w:val="single" w:sz="4" w:space="0" w:color="auto"/>
            </w:tcBorders>
            <w:shd w:val="clear" w:color="auto" w:fill="auto"/>
            <w:noWrap/>
            <w:hideMark/>
          </w:tcPr>
          <w:p w:rsidR="00332063"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.100</w:t>
            </w:r>
          </w:p>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r>
      <w:tr w:rsidR="00332063" w:rsidRPr="009D0D5E" w:rsidTr="00985487">
        <w:trPr>
          <w:cantSplit/>
          <w:trHeight w:val="520"/>
        </w:trPr>
        <w:tc>
          <w:tcPr>
            <w:tcW w:w="1545" w:type="dxa"/>
            <w:tcBorders>
              <w:top w:val="nil"/>
              <w:left w:val="single" w:sz="4" w:space="0" w:color="auto"/>
              <w:bottom w:val="single" w:sz="4" w:space="0" w:color="auto"/>
              <w:right w:val="single" w:sz="4" w:space="0" w:color="auto"/>
            </w:tcBorders>
            <w:shd w:val="clear" w:color="000000" w:fill="FFFFFF"/>
            <w:hideMark/>
          </w:tcPr>
          <w:p w:rsidR="00332063" w:rsidRPr="009D0D5E" w:rsidRDefault="00332063" w:rsidP="002B5921">
            <w:pPr>
              <w:spacing w:after="0" w:line="240" w:lineRule="auto"/>
              <w:jc w:val="center"/>
              <w:rPr>
                <w:rFonts w:ascii="Times New Roman" w:eastAsia="Times New Roman" w:hAnsi="Times New Roman" w:cs="Times New Roman"/>
                <w:b/>
                <w:color w:val="000000"/>
                <w:sz w:val="24"/>
                <w:szCs w:val="24"/>
              </w:rPr>
            </w:pPr>
            <w:proofErr w:type="gramStart"/>
            <w:r w:rsidRPr="009D0D5E">
              <w:rPr>
                <w:rFonts w:ascii="Times New Roman" w:eastAsia="Times New Roman" w:hAnsi="Times New Roman" w:cs="Times New Roman"/>
                <w:b/>
                <w:color w:val="000000"/>
                <w:sz w:val="24"/>
                <w:szCs w:val="24"/>
              </w:rPr>
              <w:t>ALR(</w:t>
            </w:r>
            <w:proofErr w:type="gramEnd"/>
            <w:r w:rsidRPr="009D0D5E">
              <w:rPr>
                <w:rFonts w:ascii="Times New Roman" w:eastAsia="Times New Roman" w:hAnsi="Times New Roman" w:cs="Times New Roman"/>
                <w:b/>
                <w:color w:val="000000"/>
                <w:sz w:val="24"/>
                <w:szCs w:val="24"/>
              </w:rPr>
              <w:t>%)</w:t>
            </w:r>
          </w:p>
        </w:tc>
        <w:tc>
          <w:tcPr>
            <w:tcW w:w="1206" w:type="dxa"/>
            <w:tcBorders>
              <w:top w:val="nil"/>
              <w:left w:val="nil"/>
              <w:bottom w:val="single" w:sz="4" w:space="0" w:color="auto"/>
              <w:right w:val="single" w:sz="4" w:space="0" w:color="auto"/>
            </w:tcBorders>
            <w:shd w:val="clear" w:color="auto" w:fill="auto"/>
            <w:noWrap/>
            <w:hideMark/>
          </w:tcPr>
          <w:p w:rsidR="00332063"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-.081</w:t>
            </w:r>
          </w:p>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1206" w:type="dxa"/>
            <w:tcBorders>
              <w:top w:val="nil"/>
              <w:left w:val="nil"/>
              <w:bottom w:val="single" w:sz="4" w:space="0" w:color="auto"/>
              <w:right w:val="single" w:sz="4" w:space="0" w:color="auto"/>
            </w:tcBorders>
            <w:shd w:val="clear" w:color="auto" w:fill="auto"/>
            <w:noWrap/>
            <w:hideMark/>
          </w:tcPr>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hideMark/>
          </w:tcPr>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hideMark/>
          </w:tcPr>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w:t>
            </w:r>
          </w:p>
        </w:tc>
      </w:tr>
      <w:tr w:rsidR="00332063" w:rsidRPr="009D0D5E" w:rsidTr="00985487">
        <w:trPr>
          <w:cantSplit/>
          <w:trHeight w:val="325"/>
        </w:trPr>
        <w:tc>
          <w:tcPr>
            <w:tcW w:w="1545" w:type="dxa"/>
            <w:tcBorders>
              <w:top w:val="nil"/>
              <w:left w:val="single" w:sz="4" w:space="0" w:color="auto"/>
              <w:bottom w:val="single" w:sz="4" w:space="0" w:color="auto"/>
              <w:right w:val="single" w:sz="4" w:space="0" w:color="auto"/>
            </w:tcBorders>
            <w:shd w:val="clear" w:color="000000" w:fill="FFFFFF"/>
            <w:hideMark/>
          </w:tcPr>
          <w:p w:rsidR="00332063" w:rsidRPr="009D0D5E" w:rsidRDefault="00332063" w:rsidP="002B5921">
            <w:pPr>
              <w:spacing w:after="0" w:line="240" w:lineRule="auto"/>
              <w:jc w:val="center"/>
              <w:rPr>
                <w:rFonts w:ascii="Times New Roman" w:eastAsia="Times New Roman" w:hAnsi="Times New Roman" w:cs="Times New Roman"/>
                <w:b/>
                <w:color w:val="000000"/>
                <w:sz w:val="24"/>
                <w:szCs w:val="24"/>
              </w:rPr>
            </w:pPr>
            <w:r w:rsidRPr="009D0D5E">
              <w:rPr>
                <w:rFonts w:ascii="Times New Roman" w:eastAsia="Times New Roman" w:hAnsi="Times New Roman" w:cs="Times New Roman"/>
                <w:b/>
                <w:color w:val="000000"/>
                <w:sz w:val="24"/>
                <w:szCs w:val="24"/>
              </w:rPr>
              <w:t>Strength of gun law in country</w:t>
            </w:r>
          </w:p>
        </w:tc>
        <w:tc>
          <w:tcPr>
            <w:tcW w:w="1206" w:type="dxa"/>
            <w:tcBorders>
              <w:top w:val="nil"/>
              <w:left w:val="nil"/>
              <w:bottom w:val="single" w:sz="4" w:space="0" w:color="auto"/>
              <w:right w:val="single" w:sz="4" w:space="0" w:color="auto"/>
            </w:tcBorders>
            <w:shd w:val="clear" w:color="auto" w:fill="auto"/>
            <w:noWrap/>
            <w:hideMark/>
          </w:tcPr>
          <w:p w:rsidR="00332063"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.090</w:t>
            </w:r>
          </w:p>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w:t>
            </w:r>
          </w:p>
        </w:tc>
        <w:tc>
          <w:tcPr>
            <w:tcW w:w="1206" w:type="dxa"/>
            <w:tcBorders>
              <w:top w:val="nil"/>
              <w:left w:val="nil"/>
              <w:bottom w:val="single" w:sz="4" w:space="0" w:color="auto"/>
              <w:right w:val="single" w:sz="4" w:space="0" w:color="auto"/>
            </w:tcBorders>
            <w:shd w:val="clear" w:color="auto" w:fill="auto"/>
            <w:noWrap/>
            <w:hideMark/>
          </w:tcPr>
          <w:p w:rsidR="00332063"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.088</w:t>
            </w:r>
          </w:p>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1206" w:type="dxa"/>
            <w:tcBorders>
              <w:top w:val="nil"/>
              <w:left w:val="nil"/>
              <w:bottom w:val="single" w:sz="4" w:space="0" w:color="auto"/>
              <w:right w:val="single" w:sz="4" w:space="0" w:color="auto"/>
            </w:tcBorders>
            <w:shd w:val="clear" w:color="auto" w:fill="auto"/>
            <w:noWrap/>
            <w:hideMark/>
          </w:tcPr>
          <w:p w:rsidR="00332063" w:rsidRDefault="00332063" w:rsidP="002B5921">
            <w:pPr>
              <w:tabs>
                <w:tab w:val="center" w:pos="372"/>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-.008</w:t>
            </w:r>
          </w:p>
          <w:p w:rsidR="00332063" w:rsidRPr="009D0D5E" w:rsidRDefault="00332063" w:rsidP="002B5921">
            <w:pPr>
              <w:tabs>
                <w:tab w:val="center" w:pos="372"/>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w:t>
            </w:r>
          </w:p>
        </w:tc>
        <w:tc>
          <w:tcPr>
            <w:tcW w:w="1206" w:type="dxa"/>
            <w:tcBorders>
              <w:top w:val="nil"/>
              <w:left w:val="nil"/>
              <w:bottom w:val="single" w:sz="4" w:space="0" w:color="auto"/>
              <w:right w:val="single" w:sz="4" w:space="0" w:color="auto"/>
            </w:tcBorders>
            <w:shd w:val="clear" w:color="auto" w:fill="auto"/>
            <w:noWrap/>
            <w:hideMark/>
          </w:tcPr>
          <w:p w:rsidR="00332063"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.022</w:t>
            </w:r>
          </w:p>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(.460)</w:t>
            </w:r>
          </w:p>
        </w:tc>
      </w:tr>
      <w:tr w:rsidR="00332063" w:rsidRPr="009D0D5E" w:rsidTr="00985487">
        <w:trPr>
          <w:cantSplit/>
          <w:trHeight w:val="781"/>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332063" w:rsidRPr="009D0D5E" w:rsidRDefault="00332063" w:rsidP="002B5921">
            <w:pPr>
              <w:spacing w:after="0" w:line="240" w:lineRule="auto"/>
              <w:jc w:val="center"/>
              <w:rPr>
                <w:rFonts w:ascii="Times New Roman" w:eastAsia="Times New Roman" w:hAnsi="Times New Roman" w:cs="Times New Roman"/>
                <w:b/>
                <w:color w:val="000000"/>
                <w:sz w:val="24"/>
                <w:szCs w:val="24"/>
              </w:rPr>
            </w:pPr>
            <w:r w:rsidRPr="009D0D5E">
              <w:rPr>
                <w:rFonts w:ascii="Times New Roman" w:eastAsia="Times New Roman" w:hAnsi="Times New Roman" w:cs="Times New Roman"/>
                <w:b/>
                <w:color w:val="000000"/>
                <w:sz w:val="24"/>
                <w:szCs w:val="24"/>
              </w:rPr>
              <w:t>Latin American Countries</w:t>
            </w:r>
          </w:p>
        </w:tc>
        <w:tc>
          <w:tcPr>
            <w:tcW w:w="1206" w:type="dxa"/>
            <w:tcBorders>
              <w:top w:val="nil"/>
              <w:left w:val="nil"/>
              <w:bottom w:val="single" w:sz="4" w:space="0" w:color="auto"/>
              <w:right w:val="single" w:sz="4" w:space="0" w:color="auto"/>
            </w:tcBorders>
            <w:shd w:val="clear" w:color="auto" w:fill="auto"/>
            <w:noWrap/>
            <w:vAlign w:val="bottom"/>
            <w:hideMark/>
          </w:tcPr>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bottom"/>
            <w:hideMark/>
          </w:tcPr>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bottom"/>
            <w:hideMark/>
          </w:tcPr>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206" w:type="dxa"/>
            <w:tcBorders>
              <w:top w:val="nil"/>
              <w:left w:val="nil"/>
              <w:bottom w:val="single" w:sz="4" w:space="0" w:color="auto"/>
              <w:right w:val="single" w:sz="4" w:space="0" w:color="auto"/>
            </w:tcBorders>
            <w:shd w:val="clear" w:color="auto" w:fill="auto"/>
            <w:noWrap/>
            <w:hideMark/>
          </w:tcPr>
          <w:p w:rsidR="00332063"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.605**</w:t>
            </w:r>
          </w:p>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(3.343)</w:t>
            </w:r>
          </w:p>
        </w:tc>
      </w:tr>
      <w:tr w:rsidR="00332063" w:rsidRPr="009D0D5E" w:rsidTr="00985487">
        <w:trPr>
          <w:trHeight w:val="325"/>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b/>
                <w:color w:val="000000"/>
                <w:sz w:val="24"/>
                <w:szCs w:val="24"/>
              </w:rPr>
            </w:pPr>
            <w:r w:rsidRPr="009D0D5E">
              <w:rPr>
                <w:rFonts w:ascii="Times New Roman" w:eastAsia="Times New Roman" w:hAnsi="Times New Roman" w:cs="Times New Roman"/>
                <w:b/>
                <w:color w:val="000000"/>
                <w:sz w:val="24"/>
                <w:szCs w:val="24"/>
              </w:rPr>
              <w:t>F</w:t>
            </w:r>
          </w:p>
        </w:tc>
        <w:tc>
          <w:tcPr>
            <w:tcW w:w="1206" w:type="dxa"/>
            <w:tcBorders>
              <w:top w:val="nil"/>
              <w:left w:val="nil"/>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7.63</w:t>
            </w:r>
          </w:p>
        </w:tc>
        <w:tc>
          <w:tcPr>
            <w:tcW w:w="1206" w:type="dxa"/>
            <w:tcBorders>
              <w:top w:val="nil"/>
              <w:left w:val="nil"/>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16.54</w:t>
            </w:r>
          </w:p>
        </w:tc>
        <w:tc>
          <w:tcPr>
            <w:tcW w:w="1206" w:type="dxa"/>
            <w:tcBorders>
              <w:top w:val="nil"/>
              <w:left w:val="nil"/>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11.02</w:t>
            </w:r>
          </w:p>
        </w:tc>
        <w:tc>
          <w:tcPr>
            <w:tcW w:w="1206" w:type="dxa"/>
            <w:tcBorders>
              <w:top w:val="nil"/>
              <w:left w:val="nil"/>
              <w:bottom w:val="single" w:sz="4" w:space="0" w:color="auto"/>
              <w:right w:val="single" w:sz="4" w:space="0" w:color="auto"/>
            </w:tcBorders>
            <w:shd w:val="clear" w:color="auto" w:fill="auto"/>
            <w:noWrap/>
            <w:hideMark/>
          </w:tcPr>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16.60</w:t>
            </w:r>
          </w:p>
        </w:tc>
      </w:tr>
      <w:tr w:rsidR="00332063" w:rsidRPr="009D0D5E" w:rsidTr="00985487">
        <w:trPr>
          <w:trHeight w:val="325"/>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b/>
                <w:color w:val="000000"/>
                <w:sz w:val="24"/>
                <w:szCs w:val="24"/>
              </w:rPr>
            </w:pPr>
            <w:r w:rsidRPr="009D0D5E">
              <w:rPr>
                <w:rFonts w:ascii="Times New Roman" w:eastAsia="Times New Roman" w:hAnsi="Times New Roman" w:cs="Times New Roman"/>
                <w:b/>
                <w:color w:val="000000"/>
                <w:sz w:val="24"/>
                <w:szCs w:val="24"/>
              </w:rPr>
              <w:t>Sig.</w:t>
            </w:r>
          </w:p>
        </w:tc>
        <w:tc>
          <w:tcPr>
            <w:tcW w:w="1206" w:type="dxa"/>
            <w:tcBorders>
              <w:top w:val="nil"/>
              <w:left w:val="nil"/>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.000</w:t>
            </w:r>
          </w:p>
        </w:tc>
        <w:tc>
          <w:tcPr>
            <w:tcW w:w="1206" w:type="dxa"/>
            <w:tcBorders>
              <w:top w:val="nil"/>
              <w:left w:val="nil"/>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.000</w:t>
            </w:r>
          </w:p>
        </w:tc>
        <w:tc>
          <w:tcPr>
            <w:tcW w:w="1206" w:type="dxa"/>
            <w:tcBorders>
              <w:top w:val="nil"/>
              <w:left w:val="nil"/>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.000</w:t>
            </w:r>
          </w:p>
        </w:tc>
        <w:tc>
          <w:tcPr>
            <w:tcW w:w="1206" w:type="dxa"/>
            <w:tcBorders>
              <w:top w:val="nil"/>
              <w:left w:val="nil"/>
              <w:bottom w:val="single" w:sz="4" w:space="0" w:color="auto"/>
              <w:right w:val="single" w:sz="4" w:space="0" w:color="auto"/>
            </w:tcBorders>
            <w:shd w:val="clear" w:color="auto" w:fill="auto"/>
            <w:noWrap/>
            <w:vAlign w:val="bottom"/>
            <w:hideMark/>
          </w:tcPr>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.000</w:t>
            </w:r>
          </w:p>
        </w:tc>
      </w:tr>
      <w:tr w:rsidR="00332063" w:rsidRPr="009D0D5E" w:rsidTr="00985487">
        <w:trPr>
          <w:trHeight w:val="323"/>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b/>
                <w:color w:val="000000"/>
                <w:sz w:val="24"/>
                <w:szCs w:val="24"/>
              </w:rPr>
            </w:pPr>
            <w:proofErr w:type="spellStart"/>
            <w:r w:rsidRPr="009D0D5E">
              <w:rPr>
                <w:rFonts w:ascii="Times New Roman" w:eastAsia="Times New Roman" w:hAnsi="Times New Roman" w:cs="Times New Roman"/>
                <w:b/>
                <w:color w:val="000000"/>
                <w:sz w:val="24"/>
                <w:szCs w:val="24"/>
              </w:rPr>
              <w:t>Adj</w:t>
            </w:r>
            <w:proofErr w:type="spellEnd"/>
            <w:r w:rsidRPr="009D0D5E">
              <w:rPr>
                <w:rFonts w:ascii="Times New Roman" w:eastAsia="Times New Roman" w:hAnsi="Times New Roman" w:cs="Times New Roman"/>
                <w:b/>
                <w:color w:val="000000"/>
                <w:sz w:val="24"/>
                <w:szCs w:val="24"/>
              </w:rPr>
              <w:t xml:space="preserve"> R2</w:t>
            </w:r>
          </w:p>
        </w:tc>
        <w:tc>
          <w:tcPr>
            <w:tcW w:w="1206" w:type="dxa"/>
            <w:tcBorders>
              <w:top w:val="nil"/>
              <w:left w:val="nil"/>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.22</w:t>
            </w:r>
          </w:p>
        </w:tc>
        <w:tc>
          <w:tcPr>
            <w:tcW w:w="1206" w:type="dxa"/>
            <w:tcBorders>
              <w:top w:val="nil"/>
              <w:left w:val="nil"/>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332063" w:rsidRPr="009D0D5E" w:rsidRDefault="00332063" w:rsidP="002B5921">
            <w:pPr>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.281</w:t>
            </w:r>
          </w:p>
        </w:tc>
        <w:tc>
          <w:tcPr>
            <w:tcW w:w="1206" w:type="dxa"/>
            <w:tcBorders>
              <w:top w:val="nil"/>
              <w:left w:val="nil"/>
              <w:bottom w:val="single" w:sz="4" w:space="0" w:color="auto"/>
              <w:right w:val="single" w:sz="4" w:space="0" w:color="auto"/>
            </w:tcBorders>
            <w:shd w:val="clear" w:color="auto" w:fill="auto"/>
            <w:noWrap/>
            <w:vAlign w:val="bottom"/>
            <w:hideMark/>
          </w:tcPr>
          <w:p w:rsidR="00332063" w:rsidRPr="009D0D5E" w:rsidRDefault="00332063" w:rsidP="002B59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D5E">
              <w:rPr>
                <w:rFonts w:ascii="Times New Roman" w:eastAsia="Times New Roman" w:hAnsi="Times New Roman" w:cs="Times New Roman"/>
                <w:color w:val="000000"/>
                <w:sz w:val="24"/>
                <w:szCs w:val="24"/>
              </w:rPr>
              <w:t>.448</w:t>
            </w:r>
          </w:p>
        </w:tc>
      </w:tr>
    </w:tbl>
    <w:p w:rsidR="00332063" w:rsidRPr="00E9707B" w:rsidRDefault="00332063" w:rsidP="002B5921">
      <w:pPr>
        <w:spacing w:after="0" w:line="240" w:lineRule="auto"/>
        <w:rPr>
          <w:rFonts w:ascii="Times New Roman" w:hAnsi="Times New Roman" w:cs="Times New Roman"/>
          <w:sz w:val="20"/>
          <w:szCs w:val="20"/>
        </w:rPr>
      </w:pPr>
      <w:r w:rsidRPr="00E9707B">
        <w:rPr>
          <w:rFonts w:ascii="Times New Roman" w:hAnsi="Times New Roman" w:cs="Times New Roman"/>
          <w:sz w:val="20"/>
          <w:szCs w:val="20"/>
        </w:rPr>
        <w:t xml:space="preserve">** </w:t>
      </w:r>
      <w:proofErr w:type="gramStart"/>
      <w:r w:rsidRPr="00E9707B">
        <w:rPr>
          <w:rFonts w:ascii="Times New Roman" w:hAnsi="Times New Roman" w:cs="Times New Roman"/>
          <w:sz w:val="20"/>
          <w:szCs w:val="20"/>
        </w:rPr>
        <w:t>significant</w:t>
      </w:r>
      <w:proofErr w:type="gramEnd"/>
      <w:r w:rsidRPr="00E9707B">
        <w:rPr>
          <w:rFonts w:ascii="Times New Roman" w:hAnsi="Times New Roman" w:cs="Times New Roman"/>
          <w:sz w:val="20"/>
          <w:szCs w:val="20"/>
        </w:rPr>
        <w:t xml:space="preserve"> at the 0.01 level (2-tailed). * </w:t>
      </w:r>
      <w:proofErr w:type="gramStart"/>
      <w:r w:rsidRPr="00E9707B">
        <w:rPr>
          <w:rFonts w:ascii="Times New Roman" w:hAnsi="Times New Roman" w:cs="Times New Roman"/>
          <w:sz w:val="20"/>
          <w:szCs w:val="20"/>
        </w:rPr>
        <w:t>significant</w:t>
      </w:r>
      <w:proofErr w:type="gramEnd"/>
      <w:r w:rsidRPr="00E9707B">
        <w:rPr>
          <w:rFonts w:ascii="Times New Roman" w:hAnsi="Times New Roman" w:cs="Times New Roman"/>
          <w:sz w:val="20"/>
          <w:szCs w:val="20"/>
        </w:rPr>
        <w:t xml:space="preserve"> at the 0.05 level (2-tailed).</w:t>
      </w:r>
    </w:p>
    <w:p w:rsidR="00EB2B8F" w:rsidRDefault="00EB2B8F" w:rsidP="002B592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Pr="00EB2B8F">
        <w:rPr>
          <w:rFonts w:ascii="Times New Roman" w:hAnsi="Times New Roman" w:cs="Times New Roman"/>
          <w:sz w:val="24"/>
          <w:szCs w:val="24"/>
        </w:rPr>
        <w:t>law.</w:t>
      </w:r>
      <w:proofErr w:type="gramEnd"/>
      <w:r w:rsidRPr="00EB2B8F">
        <w:rPr>
          <w:rFonts w:ascii="Times New Roman" w:hAnsi="Times New Roman" w:cs="Times New Roman"/>
          <w:sz w:val="24"/>
          <w:szCs w:val="24"/>
        </w:rPr>
        <w:t xml:space="preserve"> The results were astonishing. Here, the Latin American countries variable</w:t>
      </w:r>
      <w:r w:rsidR="00797349">
        <w:rPr>
          <w:rFonts w:ascii="Times New Roman" w:hAnsi="Times New Roman" w:cs="Times New Roman"/>
          <w:sz w:val="24"/>
          <w:szCs w:val="24"/>
        </w:rPr>
        <w:t xml:space="preserve"> (33 countries)</w:t>
      </w:r>
      <w:r w:rsidRPr="00EB2B8F">
        <w:rPr>
          <w:rFonts w:ascii="Times New Roman" w:hAnsi="Times New Roman" w:cs="Times New Roman"/>
          <w:sz w:val="24"/>
          <w:szCs w:val="24"/>
        </w:rPr>
        <w:t xml:space="preserve"> is the only statistically significant variable while GDP, Income Loss%, and strength of gun law failed to be statistically significant. Model D explained 45% of the variance in gun homicides, and had an F test of 16.6.</w:t>
      </w:r>
    </w:p>
    <w:p w:rsidR="002B5921" w:rsidRDefault="002B5921" w:rsidP="002B5921">
      <w:pPr>
        <w:spacing w:after="0" w:line="240" w:lineRule="auto"/>
        <w:rPr>
          <w:rFonts w:ascii="Times New Roman" w:hAnsi="Times New Roman" w:cs="Times New Roman"/>
          <w:sz w:val="24"/>
          <w:szCs w:val="24"/>
        </w:rPr>
      </w:pPr>
    </w:p>
    <w:p w:rsidR="00332063" w:rsidRDefault="00332063" w:rsidP="002B5921">
      <w:pPr>
        <w:spacing w:after="0" w:line="240" w:lineRule="auto"/>
        <w:rPr>
          <w:rFonts w:ascii="Times New Roman" w:hAnsi="Times New Roman" w:cs="Times New Roman"/>
          <w:b/>
          <w:sz w:val="24"/>
          <w:szCs w:val="24"/>
        </w:rPr>
      </w:pPr>
      <w:r w:rsidRPr="00334BDE">
        <w:rPr>
          <w:rFonts w:ascii="Times New Roman" w:hAnsi="Times New Roman" w:cs="Times New Roman"/>
          <w:b/>
          <w:sz w:val="24"/>
          <w:szCs w:val="24"/>
        </w:rPr>
        <w:t>Conclusion</w:t>
      </w:r>
    </w:p>
    <w:p w:rsidR="002B5921" w:rsidRDefault="002B5921" w:rsidP="002B5921">
      <w:pPr>
        <w:spacing w:after="0" w:line="240" w:lineRule="auto"/>
        <w:rPr>
          <w:rFonts w:ascii="Times New Roman" w:hAnsi="Times New Roman" w:cs="Times New Roman"/>
          <w:b/>
          <w:sz w:val="24"/>
          <w:szCs w:val="24"/>
        </w:rPr>
      </w:pPr>
    </w:p>
    <w:p w:rsidR="0075155A" w:rsidRDefault="00332063" w:rsidP="002B5921">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7F364A">
        <w:rPr>
          <w:rFonts w:ascii="Times New Roman" w:hAnsi="Times New Roman" w:cs="Times New Roman"/>
          <w:sz w:val="24"/>
          <w:szCs w:val="24"/>
        </w:rPr>
        <w:t>The Sandy Hook incident</w:t>
      </w:r>
      <w:r w:rsidR="0052458B">
        <w:rPr>
          <w:rFonts w:ascii="Times New Roman" w:hAnsi="Times New Roman" w:cs="Times New Roman"/>
          <w:sz w:val="24"/>
          <w:szCs w:val="24"/>
        </w:rPr>
        <w:t xml:space="preserve"> indeed brought a lot of pain to people and fueled the campaign to impose stricter gun laws </w:t>
      </w:r>
      <w:r w:rsidR="00B231F7">
        <w:rPr>
          <w:rFonts w:ascii="Times New Roman" w:hAnsi="Times New Roman" w:cs="Times New Roman"/>
          <w:sz w:val="24"/>
          <w:szCs w:val="24"/>
        </w:rPr>
        <w:t>on the general public</w:t>
      </w:r>
      <w:r w:rsidR="0052458B">
        <w:rPr>
          <w:rFonts w:ascii="Times New Roman" w:hAnsi="Times New Roman" w:cs="Times New Roman"/>
          <w:sz w:val="24"/>
          <w:szCs w:val="24"/>
        </w:rPr>
        <w:t xml:space="preserve">. </w:t>
      </w:r>
      <w:r w:rsidR="00B231F7">
        <w:rPr>
          <w:rFonts w:ascii="Times New Roman" w:hAnsi="Times New Roman" w:cs="Times New Roman"/>
          <w:sz w:val="24"/>
          <w:szCs w:val="24"/>
        </w:rPr>
        <w:t>Conversely, t</w:t>
      </w:r>
      <w:r w:rsidR="007F364A">
        <w:rPr>
          <w:rFonts w:ascii="Times New Roman" w:hAnsi="Times New Roman" w:cs="Times New Roman"/>
          <w:sz w:val="24"/>
          <w:szCs w:val="24"/>
        </w:rPr>
        <w:t>he literature suggests</w:t>
      </w:r>
      <w:r w:rsidR="008D192A">
        <w:rPr>
          <w:rFonts w:ascii="Times New Roman" w:hAnsi="Times New Roman" w:cs="Times New Roman"/>
          <w:sz w:val="24"/>
          <w:szCs w:val="24"/>
        </w:rPr>
        <w:t xml:space="preserve"> that gun laws do not affect homicide rates. </w:t>
      </w:r>
      <w:r w:rsidR="009E1C8B">
        <w:rPr>
          <w:rFonts w:ascii="Times New Roman" w:hAnsi="Times New Roman" w:cs="Times New Roman"/>
          <w:sz w:val="24"/>
          <w:szCs w:val="24"/>
        </w:rPr>
        <w:t>In accordance with the literature review, t</w:t>
      </w:r>
      <w:r w:rsidR="00FF04CE">
        <w:rPr>
          <w:rFonts w:ascii="Times New Roman" w:hAnsi="Times New Roman" w:cs="Times New Roman"/>
          <w:sz w:val="24"/>
          <w:szCs w:val="24"/>
        </w:rPr>
        <w:t xml:space="preserve">he results of the analysis show that gun law strength does not affect homicides, nor homicides committed with </w:t>
      </w:r>
      <w:r w:rsidR="00FF04CE">
        <w:rPr>
          <w:rFonts w:ascii="Times New Roman" w:hAnsi="Times New Roman" w:cs="Times New Roman"/>
          <w:sz w:val="24"/>
          <w:szCs w:val="24"/>
        </w:rPr>
        <w:lastRenderedPageBreak/>
        <w:t>firearms.</w:t>
      </w:r>
      <w:r w:rsidR="009E1C8B">
        <w:rPr>
          <w:rFonts w:ascii="Times New Roman" w:hAnsi="Times New Roman" w:cs="Times New Roman"/>
          <w:sz w:val="24"/>
          <w:szCs w:val="24"/>
        </w:rPr>
        <w:t xml:space="preserve"> While GDP was only statistically significant in model B, it illustrates how </w:t>
      </w:r>
      <w:r w:rsidR="002B388C">
        <w:rPr>
          <w:rFonts w:ascii="Times New Roman" w:hAnsi="Times New Roman" w:cs="Times New Roman"/>
          <w:sz w:val="24"/>
          <w:szCs w:val="24"/>
        </w:rPr>
        <w:t xml:space="preserve">the </w:t>
      </w:r>
      <w:r w:rsidR="009E1C8B">
        <w:rPr>
          <w:rFonts w:ascii="Times New Roman" w:hAnsi="Times New Roman" w:cs="Times New Roman"/>
          <w:sz w:val="24"/>
          <w:szCs w:val="24"/>
        </w:rPr>
        <w:t xml:space="preserve">economic development </w:t>
      </w:r>
      <w:r w:rsidR="002B388C">
        <w:rPr>
          <w:rFonts w:ascii="Times New Roman" w:hAnsi="Times New Roman" w:cs="Times New Roman"/>
          <w:sz w:val="24"/>
          <w:szCs w:val="24"/>
        </w:rPr>
        <w:t xml:space="preserve">of a country </w:t>
      </w:r>
      <w:r w:rsidR="009E1C8B">
        <w:rPr>
          <w:rFonts w:ascii="Times New Roman" w:hAnsi="Times New Roman" w:cs="Times New Roman"/>
          <w:sz w:val="24"/>
          <w:szCs w:val="24"/>
        </w:rPr>
        <w:t>can affect</w:t>
      </w:r>
      <w:r w:rsidR="002B388C">
        <w:rPr>
          <w:rFonts w:ascii="Times New Roman" w:hAnsi="Times New Roman" w:cs="Times New Roman"/>
          <w:sz w:val="24"/>
          <w:szCs w:val="24"/>
        </w:rPr>
        <w:t xml:space="preserve"> its homicide rates</w:t>
      </w:r>
      <w:r w:rsidR="009E1C8B">
        <w:rPr>
          <w:rFonts w:ascii="Times New Roman" w:hAnsi="Times New Roman" w:cs="Times New Roman"/>
          <w:sz w:val="24"/>
          <w:szCs w:val="24"/>
        </w:rPr>
        <w:t xml:space="preserve">. </w:t>
      </w:r>
      <w:r w:rsidR="002B388C">
        <w:rPr>
          <w:rFonts w:ascii="Times New Roman" w:hAnsi="Times New Roman" w:cs="Times New Roman"/>
          <w:sz w:val="24"/>
          <w:szCs w:val="24"/>
        </w:rPr>
        <w:t xml:space="preserve">Low economic development is related to high homicide rates. </w:t>
      </w:r>
      <w:r w:rsidR="009E1C8B">
        <w:rPr>
          <w:rFonts w:ascii="Times New Roman" w:hAnsi="Times New Roman" w:cs="Times New Roman"/>
          <w:sz w:val="24"/>
          <w:szCs w:val="24"/>
        </w:rPr>
        <w:t>Interestingly, i</w:t>
      </w:r>
      <w:r w:rsidRPr="00334BDE">
        <w:rPr>
          <w:rFonts w:ascii="Times New Roman" w:hAnsi="Times New Roman" w:cs="Times New Roman"/>
          <w:sz w:val="24"/>
          <w:szCs w:val="24"/>
        </w:rPr>
        <w:t>n models B and C, Income Lo</w:t>
      </w:r>
      <w:r w:rsidR="00CE6309">
        <w:rPr>
          <w:rFonts w:ascii="Times New Roman" w:hAnsi="Times New Roman" w:cs="Times New Roman"/>
          <w:sz w:val="24"/>
          <w:szCs w:val="24"/>
        </w:rPr>
        <w:t xml:space="preserve">ss(%) was the strongest and </w:t>
      </w:r>
      <w:r w:rsidR="009E1C8B">
        <w:rPr>
          <w:rFonts w:ascii="Times New Roman" w:hAnsi="Times New Roman" w:cs="Times New Roman"/>
          <w:sz w:val="24"/>
          <w:szCs w:val="24"/>
        </w:rPr>
        <w:t>most significant variable</w:t>
      </w:r>
      <w:r w:rsidRPr="00334BDE">
        <w:rPr>
          <w:rFonts w:ascii="Times New Roman" w:hAnsi="Times New Roman" w:cs="Times New Roman"/>
          <w:sz w:val="24"/>
          <w:szCs w:val="24"/>
        </w:rPr>
        <w:t xml:space="preserve"> out of the three</w:t>
      </w:r>
      <w:r w:rsidR="007A3691">
        <w:rPr>
          <w:rFonts w:ascii="Times New Roman" w:hAnsi="Times New Roman" w:cs="Times New Roman"/>
          <w:sz w:val="24"/>
          <w:szCs w:val="24"/>
        </w:rPr>
        <w:t xml:space="preserve"> models (A, B, and C), signaling the importance of </w:t>
      </w:r>
      <w:r w:rsidRPr="00334BDE">
        <w:rPr>
          <w:rFonts w:ascii="Times New Roman" w:hAnsi="Times New Roman" w:cs="Times New Roman"/>
          <w:sz w:val="24"/>
          <w:szCs w:val="24"/>
        </w:rPr>
        <w:t xml:space="preserve"> reducing the income loss percentage in a country </w:t>
      </w:r>
      <w:r w:rsidR="008003FF">
        <w:rPr>
          <w:rFonts w:ascii="Times New Roman" w:hAnsi="Times New Roman" w:cs="Times New Roman"/>
          <w:sz w:val="24"/>
          <w:szCs w:val="24"/>
        </w:rPr>
        <w:t>as opposed to</w:t>
      </w:r>
      <w:r w:rsidRPr="00334BDE">
        <w:rPr>
          <w:rFonts w:ascii="Times New Roman" w:hAnsi="Times New Roman" w:cs="Times New Roman"/>
          <w:sz w:val="24"/>
          <w:szCs w:val="24"/>
        </w:rPr>
        <w:t xml:space="preserve"> imposing stricter gun laws to prevent homicides. </w:t>
      </w:r>
      <w:r w:rsidR="00880245" w:rsidRPr="00880245">
        <w:rPr>
          <w:rFonts w:ascii="Times New Roman" w:hAnsi="Times New Roman" w:cs="Times New Roman"/>
          <w:sz w:val="24"/>
          <w:szCs w:val="24"/>
        </w:rPr>
        <w:t>Nonetheless, the variable</w:t>
      </w:r>
      <w:r w:rsidR="00CE6309">
        <w:rPr>
          <w:rFonts w:ascii="Times New Roman" w:hAnsi="Times New Roman" w:cs="Times New Roman"/>
          <w:sz w:val="24"/>
          <w:szCs w:val="24"/>
        </w:rPr>
        <w:t xml:space="preserve"> </w:t>
      </w:r>
      <w:r w:rsidR="00880245" w:rsidRPr="00880245">
        <w:rPr>
          <w:rFonts w:ascii="Times New Roman" w:hAnsi="Times New Roman" w:cs="Times New Roman"/>
          <w:sz w:val="24"/>
          <w:szCs w:val="24"/>
        </w:rPr>
        <w:t>strength of gun law is still not statistically significant; thus, accepting the null hypothesis for strength of gun law and rejecting the null hypothesis for GDP and the socioeconomic structure</w:t>
      </w:r>
      <w:r w:rsidR="00880245">
        <w:rPr>
          <w:rFonts w:ascii="Times New Roman" w:hAnsi="Times New Roman" w:cs="Times New Roman"/>
          <w:sz w:val="24"/>
          <w:szCs w:val="24"/>
        </w:rPr>
        <w:t xml:space="preserve"> for model B</w:t>
      </w:r>
      <w:r w:rsidR="00880245" w:rsidRPr="00880245">
        <w:rPr>
          <w:rFonts w:ascii="Times New Roman" w:hAnsi="Times New Roman" w:cs="Times New Roman"/>
          <w:sz w:val="24"/>
          <w:szCs w:val="24"/>
        </w:rPr>
        <w:t xml:space="preserve">.  </w:t>
      </w:r>
      <w:r w:rsidRPr="00334BDE">
        <w:rPr>
          <w:rFonts w:ascii="Times New Roman" w:hAnsi="Times New Roman" w:cs="Times New Roman"/>
          <w:sz w:val="24"/>
          <w:szCs w:val="24"/>
        </w:rPr>
        <w:t>The relationship of Income Loss% was negative in models B and C, suggesting that reducing the income loss% in a country may lead to a greater reduction of homicides and homicides committed with firearms.</w:t>
      </w:r>
      <w:r w:rsidR="009E1C8B">
        <w:rPr>
          <w:rFonts w:ascii="Times New Roman" w:hAnsi="Times New Roman" w:cs="Times New Roman"/>
          <w:sz w:val="24"/>
          <w:szCs w:val="24"/>
        </w:rPr>
        <w:t xml:space="preserve"> </w:t>
      </w:r>
      <w:r w:rsidR="00880245" w:rsidRPr="00880245">
        <w:rPr>
          <w:rFonts w:ascii="Times New Roman" w:hAnsi="Times New Roman" w:cs="Times New Roman"/>
          <w:sz w:val="24"/>
          <w:szCs w:val="24"/>
        </w:rPr>
        <w:t>Because strength of gun law and GDP failed to be statistically significant, the null hypothesis was accepted for both variables, and rejected for Income Loss</w:t>
      </w:r>
      <w:r w:rsidR="00880245">
        <w:rPr>
          <w:rFonts w:ascii="Times New Roman" w:hAnsi="Times New Roman" w:cs="Times New Roman"/>
          <w:sz w:val="24"/>
          <w:szCs w:val="24"/>
        </w:rPr>
        <w:t xml:space="preserve"> in model C</w:t>
      </w:r>
      <w:r w:rsidR="00880245" w:rsidRPr="00880245">
        <w:rPr>
          <w:rFonts w:ascii="Times New Roman" w:hAnsi="Times New Roman" w:cs="Times New Roman"/>
          <w:sz w:val="24"/>
          <w:szCs w:val="24"/>
        </w:rPr>
        <w:t xml:space="preserve">. </w:t>
      </w:r>
      <w:r w:rsidR="009E1C8B">
        <w:rPr>
          <w:rFonts w:ascii="Times New Roman" w:hAnsi="Times New Roman" w:cs="Times New Roman"/>
          <w:sz w:val="24"/>
          <w:szCs w:val="24"/>
        </w:rPr>
        <w:t>Ultimately, GDP, income loss, and gun law strength failed</w:t>
      </w:r>
      <w:r w:rsidR="007E640D">
        <w:rPr>
          <w:rFonts w:ascii="Times New Roman" w:hAnsi="Times New Roman" w:cs="Times New Roman"/>
          <w:sz w:val="24"/>
          <w:szCs w:val="24"/>
        </w:rPr>
        <w:t xml:space="preserve"> to explain the high homicides </w:t>
      </w:r>
      <w:r w:rsidR="009E1C8B">
        <w:rPr>
          <w:rFonts w:ascii="Times New Roman" w:hAnsi="Times New Roman" w:cs="Times New Roman"/>
          <w:sz w:val="24"/>
          <w:szCs w:val="24"/>
        </w:rPr>
        <w:t>committed with firearms in Latin American countries; thus, leaving my research open for continuation.</w:t>
      </w:r>
    </w:p>
    <w:p w:rsidR="002B5921" w:rsidRDefault="002B5921" w:rsidP="002B5921">
      <w:pPr>
        <w:spacing w:after="0" w:line="240" w:lineRule="auto"/>
        <w:rPr>
          <w:rFonts w:ascii="Times New Roman" w:hAnsi="Times New Roman" w:cs="Times New Roman"/>
          <w:sz w:val="24"/>
          <w:szCs w:val="24"/>
        </w:rPr>
      </w:pPr>
    </w:p>
    <w:p w:rsidR="00802E73" w:rsidRDefault="00133CAD" w:rsidP="002B592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limitation of this study is the </w:t>
      </w:r>
      <w:r w:rsidR="00CE6309">
        <w:rPr>
          <w:rFonts w:ascii="Times New Roman" w:hAnsi="Times New Roman" w:cs="Times New Roman"/>
          <w:sz w:val="24"/>
          <w:szCs w:val="24"/>
        </w:rPr>
        <w:t xml:space="preserve">emphasis of </w:t>
      </w:r>
      <w:r w:rsidR="009D2238">
        <w:rPr>
          <w:rFonts w:ascii="Times New Roman" w:hAnsi="Times New Roman" w:cs="Times New Roman"/>
          <w:sz w:val="24"/>
          <w:szCs w:val="24"/>
        </w:rPr>
        <w:t xml:space="preserve">current </w:t>
      </w:r>
      <w:r w:rsidR="00CE6309">
        <w:rPr>
          <w:rFonts w:ascii="Times New Roman" w:hAnsi="Times New Roman" w:cs="Times New Roman"/>
          <w:sz w:val="24"/>
          <w:szCs w:val="24"/>
        </w:rPr>
        <w:t>research</w:t>
      </w:r>
      <w:r>
        <w:rPr>
          <w:rFonts w:ascii="Times New Roman" w:hAnsi="Times New Roman" w:cs="Times New Roman"/>
          <w:sz w:val="24"/>
          <w:szCs w:val="24"/>
        </w:rPr>
        <w:t xml:space="preserve">. </w:t>
      </w:r>
      <w:r w:rsidRPr="00133CAD">
        <w:rPr>
          <w:rFonts w:ascii="Times New Roman" w:hAnsi="Times New Roman" w:cs="Times New Roman"/>
          <w:sz w:val="24"/>
          <w:szCs w:val="24"/>
        </w:rPr>
        <w:t>Current research is seemingly over focused on how guns affect a country’s homicide rate, instead of focusing on why there is such a high homicide rate in the first place.</w:t>
      </w:r>
      <w:r w:rsidR="000E4583">
        <w:rPr>
          <w:rFonts w:ascii="Times New Roman" w:hAnsi="Times New Roman" w:cs="Times New Roman"/>
          <w:sz w:val="24"/>
          <w:szCs w:val="24"/>
        </w:rPr>
        <w:t xml:space="preserve"> </w:t>
      </w:r>
      <w:r w:rsidR="00CE6309">
        <w:rPr>
          <w:rFonts w:ascii="Times New Roman" w:hAnsi="Times New Roman" w:cs="Times New Roman"/>
          <w:sz w:val="24"/>
          <w:szCs w:val="24"/>
        </w:rPr>
        <w:t xml:space="preserve">Economic factors, </w:t>
      </w:r>
      <w:r w:rsidR="00DA1680">
        <w:rPr>
          <w:rFonts w:ascii="Times New Roman" w:hAnsi="Times New Roman" w:cs="Times New Roman"/>
          <w:sz w:val="24"/>
          <w:szCs w:val="24"/>
        </w:rPr>
        <w:t>the analysis revealed</w:t>
      </w:r>
      <w:r w:rsidR="00CE6309">
        <w:rPr>
          <w:rFonts w:ascii="Times New Roman" w:hAnsi="Times New Roman" w:cs="Times New Roman"/>
          <w:sz w:val="24"/>
          <w:szCs w:val="24"/>
        </w:rPr>
        <w:t>, are</w:t>
      </w:r>
      <w:r w:rsidR="000E4583">
        <w:rPr>
          <w:rFonts w:ascii="Times New Roman" w:hAnsi="Times New Roman" w:cs="Times New Roman"/>
          <w:sz w:val="24"/>
          <w:szCs w:val="24"/>
        </w:rPr>
        <w:t xml:space="preserve"> </w:t>
      </w:r>
      <w:r w:rsidR="00CE6309">
        <w:rPr>
          <w:rFonts w:ascii="Times New Roman" w:hAnsi="Times New Roman" w:cs="Times New Roman"/>
          <w:sz w:val="24"/>
          <w:szCs w:val="24"/>
        </w:rPr>
        <w:t xml:space="preserve">the primary cause of homicides in countries, yet this area of research is often overlooked and neglected. </w:t>
      </w:r>
      <w:r w:rsidR="008003FF" w:rsidRPr="008003FF">
        <w:rPr>
          <w:rFonts w:ascii="Times New Roman" w:hAnsi="Times New Roman" w:cs="Times New Roman"/>
          <w:sz w:val="24"/>
          <w:szCs w:val="24"/>
        </w:rPr>
        <w:t>Finally, in all four models (A, B, C, and D</w:t>
      </w:r>
      <w:r w:rsidR="00797349">
        <w:rPr>
          <w:rStyle w:val="FootnoteReference"/>
          <w:rFonts w:ascii="Times New Roman" w:hAnsi="Times New Roman" w:cs="Times New Roman"/>
          <w:sz w:val="24"/>
          <w:szCs w:val="24"/>
        </w:rPr>
        <w:footnoteReference w:id="1"/>
      </w:r>
      <w:r w:rsidR="008003FF" w:rsidRPr="008003FF">
        <w:rPr>
          <w:rFonts w:ascii="Times New Roman" w:hAnsi="Times New Roman" w:cs="Times New Roman"/>
          <w:sz w:val="24"/>
          <w:szCs w:val="24"/>
        </w:rPr>
        <w:t xml:space="preserve">), strength of gun law failed to be statistically significant, confirming the hypothesis of the paper </w:t>
      </w:r>
      <w:r w:rsidR="002830D6">
        <w:rPr>
          <w:rFonts w:ascii="Times New Roman" w:hAnsi="Times New Roman" w:cs="Times New Roman"/>
          <w:sz w:val="24"/>
          <w:szCs w:val="24"/>
        </w:rPr>
        <w:t xml:space="preserve">that gun laws do not impact </w:t>
      </w:r>
      <w:r w:rsidR="008003FF" w:rsidRPr="008003FF">
        <w:rPr>
          <w:rFonts w:ascii="Times New Roman" w:hAnsi="Times New Roman" w:cs="Times New Roman"/>
          <w:sz w:val="24"/>
          <w:szCs w:val="24"/>
        </w:rPr>
        <w:t xml:space="preserve">homicide rates, nor homicides committed with firearms.  </w:t>
      </w:r>
      <w:r w:rsidR="008003FF" w:rsidRPr="008003FF">
        <w:rPr>
          <w:rFonts w:ascii="Times New Roman" w:hAnsi="Times New Roman" w:cs="Times New Roman"/>
          <w:sz w:val="24"/>
          <w:szCs w:val="24"/>
        </w:rPr>
        <w:cr/>
      </w:r>
    </w:p>
    <w:p w:rsidR="002B5921" w:rsidRDefault="002B5921" w:rsidP="00802E73">
      <w:pPr>
        <w:tabs>
          <w:tab w:val="center" w:pos="4680"/>
          <w:tab w:val="left" w:pos="5685"/>
        </w:tabs>
        <w:spacing w:after="0" w:line="480" w:lineRule="auto"/>
        <w:jc w:val="center"/>
        <w:rPr>
          <w:rFonts w:ascii="Times New Roman" w:hAnsi="Times New Roman" w:cs="Times New Roman"/>
          <w:sz w:val="24"/>
          <w:szCs w:val="24"/>
        </w:rPr>
      </w:pPr>
    </w:p>
    <w:p w:rsidR="002B5921" w:rsidRDefault="002B5921" w:rsidP="00802E73">
      <w:pPr>
        <w:tabs>
          <w:tab w:val="center" w:pos="4680"/>
          <w:tab w:val="left" w:pos="5685"/>
        </w:tabs>
        <w:spacing w:after="0" w:line="480" w:lineRule="auto"/>
        <w:jc w:val="center"/>
        <w:rPr>
          <w:rFonts w:ascii="Times New Roman" w:hAnsi="Times New Roman" w:cs="Times New Roman"/>
          <w:sz w:val="24"/>
          <w:szCs w:val="24"/>
        </w:rPr>
      </w:pPr>
    </w:p>
    <w:p w:rsidR="002B5921" w:rsidRDefault="002B5921" w:rsidP="00802E73">
      <w:pPr>
        <w:tabs>
          <w:tab w:val="center" w:pos="4680"/>
          <w:tab w:val="left" w:pos="5685"/>
        </w:tabs>
        <w:spacing w:after="0" w:line="480" w:lineRule="auto"/>
        <w:jc w:val="center"/>
        <w:rPr>
          <w:rFonts w:ascii="Times New Roman" w:hAnsi="Times New Roman" w:cs="Times New Roman"/>
          <w:sz w:val="24"/>
          <w:szCs w:val="24"/>
        </w:rPr>
      </w:pPr>
    </w:p>
    <w:p w:rsidR="002B5921" w:rsidRDefault="002B5921" w:rsidP="00802E73">
      <w:pPr>
        <w:tabs>
          <w:tab w:val="center" w:pos="4680"/>
          <w:tab w:val="left" w:pos="5685"/>
        </w:tabs>
        <w:spacing w:after="0" w:line="480" w:lineRule="auto"/>
        <w:jc w:val="center"/>
        <w:rPr>
          <w:rFonts w:ascii="Times New Roman" w:hAnsi="Times New Roman" w:cs="Times New Roman"/>
          <w:sz w:val="24"/>
          <w:szCs w:val="24"/>
        </w:rPr>
      </w:pPr>
    </w:p>
    <w:p w:rsidR="002B5921" w:rsidRDefault="002B5921" w:rsidP="00802E73">
      <w:pPr>
        <w:tabs>
          <w:tab w:val="center" w:pos="4680"/>
          <w:tab w:val="left" w:pos="5685"/>
        </w:tabs>
        <w:spacing w:after="0" w:line="480" w:lineRule="auto"/>
        <w:jc w:val="center"/>
        <w:rPr>
          <w:rFonts w:ascii="Times New Roman" w:hAnsi="Times New Roman" w:cs="Times New Roman"/>
          <w:sz w:val="24"/>
          <w:szCs w:val="24"/>
        </w:rPr>
      </w:pPr>
    </w:p>
    <w:p w:rsidR="002B5921" w:rsidRDefault="002B5921" w:rsidP="00802E73">
      <w:pPr>
        <w:tabs>
          <w:tab w:val="center" w:pos="4680"/>
          <w:tab w:val="left" w:pos="5685"/>
        </w:tabs>
        <w:spacing w:after="0" w:line="480" w:lineRule="auto"/>
        <w:jc w:val="center"/>
        <w:rPr>
          <w:rFonts w:ascii="Times New Roman" w:hAnsi="Times New Roman" w:cs="Times New Roman"/>
          <w:sz w:val="24"/>
          <w:szCs w:val="24"/>
        </w:rPr>
      </w:pPr>
    </w:p>
    <w:p w:rsidR="002B5921" w:rsidRDefault="002B5921" w:rsidP="00802E73">
      <w:pPr>
        <w:tabs>
          <w:tab w:val="center" w:pos="4680"/>
          <w:tab w:val="left" w:pos="5685"/>
        </w:tabs>
        <w:spacing w:after="0" w:line="480" w:lineRule="auto"/>
        <w:jc w:val="center"/>
        <w:rPr>
          <w:rFonts w:ascii="Times New Roman" w:hAnsi="Times New Roman" w:cs="Times New Roman"/>
          <w:sz w:val="24"/>
          <w:szCs w:val="24"/>
        </w:rPr>
      </w:pPr>
    </w:p>
    <w:p w:rsidR="002B5921" w:rsidRDefault="002B5921" w:rsidP="00802E73">
      <w:pPr>
        <w:tabs>
          <w:tab w:val="center" w:pos="4680"/>
          <w:tab w:val="left" w:pos="5685"/>
        </w:tabs>
        <w:spacing w:after="0" w:line="480" w:lineRule="auto"/>
        <w:jc w:val="center"/>
        <w:rPr>
          <w:rFonts w:ascii="Times New Roman" w:hAnsi="Times New Roman" w:cs="Times New Roman"/>
          <w:sz w:val="24"/>
          <w:szCs w:val="24"/>
        </w:rPr>
      </w:pPr>
    </w:p>
    <w:p w:rsidR="002B5921" w:rsidRDefault="002B5921" w:rsidP="00802E73">
      <w:pPr>
        <w:tabs>
          <w:tab w:val="center" w:pos="4680"/>
          <w:tab w:val="left" w:pos="5685"/>
        </w:tabs>
        <w:spacing w:after="0" w:line="480" w:lineRule="auto"/>
        <w:jc w:val="center"/>
        <w:rPr>
          <w:rFonts w:ascii="Times New Roman" w:hAnsi="Times New Roman" w:cs="Times New Roman"/>
          <w:sz w:val="24"/>
          <w:szCs w:val="24"/>
        </w:rPr>
      </w:pPr>
    </w:p>
    <w:p w:rsidR="002B5921" w:rsidRDefault="002B5921" w:rsidP="00802E73">
      <w:pPr>
        <w:tabs>
          <w:tab w:val="center" w:pos="4680"/>
          <w:tab w:val="left" w:pos="5685"/>
        </w:tabs>
        <w:spacing w:after="0" w:line="480" w:lineRule="auto"/>
        <w:jc w:val="center"/>
        <w:rPr>
          <w:rFonts w:ascii="Times New Roman" w:hAnsi="Times New Roman" w:cs="Times New Roman"/>
          <w:sz w:val="24"/>
          <w:szCs w:val="24"/>
        </w:rPr>
      </w:pPr>
    </w:p>
    <w:p w:rsidR="002B5921" w:rsidRDefault="002B5921" w:rsidP="00802E73">
      <w:pPr>
        <w:tabs>
          <w:tab w:val="center" w:pos="4680"/>
          <w:tab w:val="left" w:pos="5685"/>
        </w:tabs>
        <w:spacing w:after="0" w:line="480" w:lineRule="auto"/>
        <w:jc w:val="center"/>
        <w:rPr>
          <w:rFonts w:ascii="Times New Roman" w:hAnsi="Times New Roman" w:cs="Times New Roman"/>
          <w:sz w:val="24"/>
          <w:szCs w:val="24"/>
        </w:rPr>
      </w:pPr>
    </w:p>
    <w:p w:rsidR="000926D7" w:rsidRDefault="000926D7" w:rsidP="002B5921">
      <w:pPr>
        <w:tabs>
          <w:tab w:val="center" w:pos="4680"/>
          <w:tab w:val="left" w:pos="5685"/>
        </w:tabs>
        <w:spacing w:after="0" w:line="240" w:lineRule="auto"/>
        <w:jc w:val="center"/>
        <w:rPr>
          <w:rFonts w:ascii="Times New Roman" w:hAnsi="Times New Roman" w:cs="Times New Roman"/>
          <w:sz w:val="24"/>
          <w:szCs w:val="24"/>
        </w:rPr>
      </w:pPr>
      <w:r w:rsidRPr="00D06798">
        <w:rPr>
          <w:rFonts w:ascii="Times New Roman" w:hAnsi="Times New Roman" w:cs="Times New Roman"/>
          <w:sz w:val="24"/>
          <w:szCs w:val="24"/>
        </w:rPr>
        <w:lastRenderedPageBreak/>
        <w:t>References</w:t>
      </w:r>
    </w:p>
    <w:p w:rsidR="00EA6766" w:rsidRDefault="00EA6766" w:rsidP="002B5921">
      <w:pPr>
        <w:spacing w:after="0" w:line="240" w:lineRule="auto"/>
        <w:rPr>
          <w:rFonts w:ascii="Times New Roman" w:hAnsi="Times New Roman" w:cs="Times New Roman"/>
          <w:sz w:val="24"/>
          <w:szCs w:val="24"/>
        </w:rPr>
      </w:pPr>
      <w:r w:rsidRPr="00EA6766">
        <w:rPr>
          <w:rFonts w:ascii="Times New Roman" w:hAnsi="Times New Roman" w:cs="Times New Roman"/>
          <w:sz w:val="24"/>
          <w:szCs w:val="24"/>
        </w:rPr>
        <w:t>Bertram, E.</w:t>
      </w:r>
      <w:r>
        <w:rPr>
          <w:rFonts w:ascii="Times New Roman" w:hAnsi="Times New Roman" w:cs="Times New Roman"/>
          <w:sz w:val="24"/>
          <w:szCs w:val="24"/>
        </w:rPr>
        <w:t xml:space="preserve"> (1996).</w:t>
      </w:r>
      <w:r w:rsidRPr="00EA6766">
        <w:rPr>
          <w:rFonts w:ascii="Times New Roman" w:hAnsi="Times New Roman" w:cs="Times New Roman"/>
          <w:sz w:val="24"/>
          <w:szCs w:val="24"/>
        </w:rPr>
        <w:t xml:space="preserve"> </w:t>
      </w:r>
      <w:r>
        <w:rPr>
          <w:rFonts w:ascii="Times New Roman" w:hAnsi="Times New Roman" w:cs="Times New Roman"/>
          <w:iCs/>
          <w:sz w:val="24"/>
          <w:szCs w:val="24"/>
        </w:rPr>
        <w:t>Drug war politics: The price of d</w:t>
      </w:r>
      <w:r w:rsidRPr="00EA6766">
        <w:rPr>
          <w:rFonts w:ascii="Times New Roman" w:hAnsi="Times New Roman" w:cs="Times New Roman"/>
          <w:iCs/>
          <w:sz w:val="24"/>
          <w:szCs w:val="24"/>
        </w:rPr>
        <w:t>enial</w:t>
      </w:r>
      <w:r w:rsidRPr="00EA6766">
        <w:rPr>
          <w:rFonts w:ascii="Times New Roman" w:hAnsi="Times New Roman" w:cs="Times New Roman"/>
          <w:sz w:val="24"/>
          <w:szCs w:val="24"/>
        </w:rPr>
        <w:t xml:space="preserve">. Berkeley: </w:t>
      </w:r>
      <w:r w:rsidRPr="00EA6766">
        <w:rPr>
          <w:rFonts w:ascii="Times New Roman" w:hAnsi="Times New Roman" w:cs="Times New Roman"/>
          <w:i/>
          <w:sz w:val="24"/>
          <w:szCs w:val="24"/>
        </w:rPr>
        <w:t xml:space="preserve">University of </w:t>
      </w:r>
      <w:r w:rsidRPr="00EA6766">
        <w:rPr>
          <w:rFonts w:ascii="Times New Roman" w:hAnsi="Times New Roman" w:cs="Times New Roman"/>
          <w:i/>
          <w:sz w:val="24"/>
          <w:szCs w:val="24"/>
        </w:rPr>
        <w:tab/>
      </w:r>
      <w:r w:rsidRPr="00EA6766">
        <w:rPr>
          <w:rFonts w:ascii="Times New Roman" w:hAnsi="Times New Roman" w:cs="Times New Roman"/>
          <w:i/>
          <w:sz w:val="24"/>
          <w:szCs w:val="24"/>
        </w:rPr>
        <w:tab/>
      </w:r>
      <w:r w:rsidRPr="00EA6766">
        <w:rPr>
          <w:rFonts w:ascii="Times New Roman" w:hAnsi="Times New Roman" w:cs="Times New Roman"/>
          <w:i/>
          <w:sz w:val="24"/>
          <w:szCs w:val="24"/>
        </w:rPr>
        <w:tab/>
        <w:t>California</w:t>
      </w:r>
      <w:r>
        <w:rPr>
          <w:rFonts w:ascii="Times New Roman" w:hAnsi="Times New Roman" w:cs="Times New Roman"/>
          <w:sz w:val="24"/>
          <w:szCs w:val="24"/>
        </w:rPr>
        <w:t xml:space="preserve">, p. 15. </w:t>
      </w:r>
      <w:proofErr w:type="gramStart"/>
      <w:r>
        <w:rPr>
          <w:rFonts w:ascii="Times New Roman" w:hAnsi="Times New Roman" w:cs="Times New Roman"/>
          <w:sz w:val="24"/>
          <w:szCs w:val="24"/>
        </w:rPr>
        <w:t>Retrieved from Google Books.</w:t>
      </w:r>
      <w:proofErr w:type="gramEnd"/>
    </w:p>
    <w:p w:rsidR="002E6CF9" w:rsidRDefault="002E6CF9" w:rsidP="002B5921">
      <w:pPr>
        <w:spacing w:after="0" w:line="240" w:lineRule="auto"/>
        <w:rPr>
          <w:rFonts w:ascii="Times New Roman" w:hAnsi="Times New Roman" w:cs="Times New Roman"/>
          <w:sz w:val="24"/>
          <w:szCs w:val="24"/>
        </w:rPr>
      </w:pPr>
      <w:proofErr w:type="spellStart"/>
      <w:r w:rsidRPr="002E6CF9">
        <w:rPr>
          <w:rFonts w:ascii="Times New Roman" w:hAnsi="Times New Roman" w:cs="Times New Roman"/>
          <w:sz w:val="24"/>
          <w:szCs w:val="24"/>
        </w:rPr>
        <w:t>Boix</w:t>
      </w:r>
      <w:proofErr w:type="spellEnd"/>
      <w:r w:rsidRPr="002E6CF9">
        <w:rPr>
          <w:rFonts w:ascii="Times New Roman" w:hAnsi="Times New Roman" w:cs="Times New Roman"/>
          <w:sz w:val="24"/>
          <w:szCs w:val="24"/>
        </w:rPr>
        <w:t>, C</w:t>
      </w:r>
      <w:proofErr w:type="gramStart"/>
      <w:r w:rsidRPr="002E6CF9">
        <w:rPr>
          <w:rFonts w:ascii="Times New Roman" w:hAnsi="Times New Roman" w:cs="Times New Roman"/>
          <w:sz w:val="24"/>
          <w:szCs w:val="24"/>
        </w:rPr>
        <w:t>.(</w:t>
      </w:r>
      <w:proofErr w:type="gramEnd"/>
      <w:r w:rsidRPr="002E6CF9">
        <w:rPr>
          <w:rFonts w:ascii="Times New Roman" w:hAnsi="Times New Roman" w:cs="Times New Roman"/>
          <w:sz w:val="24"/>
          <w:szCs w:val="24"/>
        </w:rPr>
        <w:t xml:space="preserve">2008). Economic </w:t>
      </w:r>
      <w:r>
        <w:rPr>
          <w:rFonts w:ascii="Times New Roman" w:hAnsi="Times New Roman" w:cs="Times New Roman"/>
          <w:sz w:val="24"/>
          <w:szCs w:val="24"/>
        </w:rPr>
        <w:t>r</w:t>
      </w:r>
      <w:r w:rsidRPr="002E6CF9">
        <w:rPr>
          <w:rFonts w:ascii="Times New Roman" w:hAnsi="Times New Roman" w:cs="Times New Roman"/>
          <w:sz w:val="24"/>
          <w:szCs w:val="24"/>
        </w:rPr>
        <w:t xml:space="preserve">oots of </w:t>
      </w:r>
      <w:r>
        <w:rPr>
          <w:rFonts w:ascii="Times New Roman" w:hAnsi="Times New Roman" w:cs="Times New Roman"/>
          <w:sz w:val="24"/>
          <w:szCs w:val="24"/>
        </w:rPr>
        <w:t>c</w:t>
      </w:r>
      <w:r w:rsidRPr="002E6CF9">
        <w:rPr>
          <w:rFonts w:ascii="Times New Roman" w:hAnsi="Times New Roman" w:cs="Times New Roman"/>
          <w:sz w:val="24"/>
          <w:szCs w:val="24"/>
        </w:rPr>
        <w:t xml:space="preserve">ivil </w:t>
      </w:r>
      <w:r>
        <w:rPr>
          <w:rFonts w:ascii="Times New Roman" w:hAnsi="Times New Roman" w:cs="Times New Roman"/>
          <w:sz w:val="24"/>
          <w:szCs w:val="24"/>
        </w:rPr>
        <w:t>w</w:t>
      </w:r>
      <w:r w:rsidRPr="002E6CF9">
        <w:rPr>
          <w:rFonts w:ascii="Times New Roman" w:hAnsi="Times New Roman" w:cs="Times New Roman"/>
          <w:sz w:val="24"/>
          <w:szCs w:val="24"/>
        </w:rPr>
        <w:t xml:space="preserve">ars and </w:t>
      </w:r>
      <w:r>
        <w:rPr>
          <w:rFonts w:ascii="Times New Roman" w:hAnsi="Times New Roman" w:cs="Times New Roman"/>
          <w:sz w:val="24"/>
          <w:szCs w:val="24"/>
        </w:rPr>
        <w:t>r</w:t>
      </w:r>
      <w:r w:rsidRPr="002E6CF9">
        <w:rPr>
          <w:rFonts w:ascii="Times New Roman" w:hAnsi="Times New Roman" w:cs="Times New Roman"/>
          <w:sz w:val="24"/>
          <w:szCs w:val="24"/>
        </w:rPr>
        <w:t xml:space="preserve">evolutions in the </w:t>
      </w:r>
      <w:r>
        <w:rPr>
          <w:rFonts w:ascii="Times New Roman" w:hAnsi="Times New Roman" w:cs="Times New Roman"/>
          <w:sz w:val="24"/>
          <w:szCs w:val="24"/>
        </w:rPr>
        <w:t>c</w:t>
      </w:r>
      <w:r w:rsidRPr="002E6CF9">
        <w:rPr>
          <w:rFonts w:ascii="Times New Roman" w:hAnsi="Times New Roman" w:cs="Times New Roman"/>
          <w:sz w:val="24"/>
          <w:szCs w:val="24"/>
        </w:rPr>
        <w:t xml:space="preserve">ontemporary </w:t>
      </w:r>
      <w:r>
        <w:rPr>
          <w:rFonts w:ascii="Times New Roman" w:hAnsi="Times New Roman" w:cs="Times New Roman"/>
          <w:sz w:val="24"/>
          <w:szCs w:val="24"/>
        </w:rPr>
        <w:tab/>
      </w:r>
      <w:r>
        <w:rPr>
          <w:rFonts w:ascii="Times New Roman" w:hAnsi="Times New Roman" w:cs="Times New Roman"/>
          <w:sz w:val="24"/>
          <w:szCs w:val="24"/>
        </w:rPr>
        <w:tab/>
      </w:r>
      <w:r w:rsidRPr="002E6CF9">
        <w:rPr>
          <w:rFonts w:ascii="Times New Roman" w:hAnsi="Times New Roman" w:cs="Times New Roman"/>
          <w:sz w:val="24"/>
          <w:szCs w:val="24"/>
        </w:rPr>
        <w:tab/>
      </w:r>
      <w:r>
        <w:rPr>
          <w:rFonts w:ascii="Times New Roman" w:hAnsi="Times New Roman" w:cs="Times New Roman"/>
          <w:sz w:val="24"/>
          <w:szCs w:val="24"/>
        </w:rPr>
        <w:t>w</w:t>
      </w:r>
      <w:r w:rsidRPr="002E6CF9">
        <w:rPr>
          <w:rFonts w:ascii="Times New Roman" w:hAnsi="Times New Roman" w:cs="Times New Roman"/>
          <w:sz w:val="24"/>
          <w:szCs w:val="24"/>
        </w:rPr>
        <w:t>orld. World Politics 60(3), 390-437</w:t>
      </w:r>
      <w:r w:rsidRPr="002E6CF9">
        <w:rPr>
          <w:rFonts w:ascii="Times New Roman" w:hAnsi="Times New Roman" w:cs="Times New Roman"/>
          <w:i/>
          <w:sz w:val="24"/>
          <w:szCs w:val="24"/>
        </w:rPr>
        <w:t xml:space="preserve">. </w:t>
      </w:r>
      <w:proofErr w:type="gramStart"/>
      <w:r w:rsidRPr="002E6CF9">
        <w:rPr>
          <w:rFonts w:ascii="Times New Roman" w:hAnsi="Times New Roman" w:cs="Times New Roman"/>
          <w:i/>
          <w:sz w:val="24"/>
          <w:szCs w:val="24"/>
        </w:rPr>
        <w:t>Cambridge University Pres</w:t>
      </w:r>
      <w:r w:rsidRPr="002E6CF9">
        <w:rPr>
          <w:rFonts w:ascii="Times New Roman" w:hAnsi="Times New Roman" w:cs="Times New Roman"/>
          <w:sz w:val="24"/>
          <w:szCs w:val="24"/>
        </w:rPr>
        <w:t>s.</w:t>
      </w:r>
      <w:proofErr w:type="gramEnd"/>
      <w:r w:rsidRPr="002E6CF9">
        <w:rPr>
          <w:rFonts w:ascii="Times New Roman" w:hAnsi="Times New Roman" w:cs="Times New Roman"/>
          <w:sz w:val="24"/>
          <w:szCs w:val="24"/>
        </w:rPr>
        <w:t xml:space="preserve"> </w:t>
      </w:r>
      <w:proofErr w:type="gramStart"/>
      <w:r w:rsidRPr="002E6CF9">
        <w:rPr>
          <w:rFonts w:ascii="Times New Roman" w:hAnsi="Times New Roman" w:cs="Times New Roman"/>
          <w:sz w:val="24"/>
          <w:szCs w:val="24"/>
        </w:rPr>
        <w:t xml:space="preserve">Retrieved </w:t>
      </w:r>
      <w:r>
        <w:rPr>
          <w:rFonts w:ascii="Times New Roman" w:hAnsi="Times New Roman" w:cs="Times New Roman"/>
          <w:sz w:val="24"/>
          <w:szCs w:val="24"/>
        </w:rPr>
        <w:tab/>
      </w:r>
      <w:r>
        <w:rPr>
          <w:rFonts w:ascii="Times New Roman" w:hAnsi="Times New Roman" w:cs="Times New Roman"/>
          <w:sz w:val="24"/>
          <w:szCs w:val="24"/>
        </w:rPr>
        <w:tab/>
      </w:r>
      <w:r w:rsidRPr="002E6CF9">
        <w:rPr>
          <w:rFonts w:ascii="Times New Roman" w:hAnsi="Times New Roman" w:cs="Times New Roman"/>
          <w:sz w:val="24"/>
          <w:szCs w:val="24"/>
        </w:rPr>
        <w:tab/>
        <w:t>from Projec</w:t>
      </w:r>
      <w:r>
        <w:rPr>
          <w:rFonts w:ascii="Times New Roman" w:hAnsi="Times New Roman" w:cs="Times New Roman"/>
          <w:sz w:val="24"/>
          <w:szCs w:val="24"/>
        </w:rPr>
        <w:t>t MUSE</w:t>
      </w:r>
      <w:r w:rsidRPr="002E6CF9">
        <w:rPr>
          <w:rFonts w:ascii="Times New Roman" w:hAnsi="Times New Roman" w:cs="Times New Roman"/>
          <w:sz w:val="24"/>
          <w:szCs w:val="24"/>
        </w:rPr>
        <w:t>.</w:t>
      </w:r>
      <w:proofErr w:type="gramEnd"/>
    </w:p>
    <w:p w:rsidR="002127D4" w:rsidRDefault="002127D4" w:rsidP="002B5921">
      <w:pPr>
        <w:spacing w:after="0" w:line="240" w:lineRule="auto"/>
        <w:rPr>
          <w:rFonts w:ascii="Times New Roman" w:hAnsi="Times New Roman" w:cs="Times New Roman"/>
          <w:sz w:val="24"/>
          <w:szCs w:val="24"/>
        </w:rPr>
      </w:pPr>
      <w:proofErr w:type="gramStart"/>
      <w:r w:rsidRPr="002127D4">
        <w:rPr>
          <w:rFonts w:ascii="Times New Roman" w:hAnsi="Times New Roman" w:cs="Times New Roman"/>
          <w:sz w:val="24"/>
          <w:szCs w:val="24"/>
        </w:rPr>
        <w:t>Chon, D. (2011).</w:t>
      </w:r>
      <w:proofErr w:type="gramEnd"/>
      <w:r w:rsidRPr="002127D4">
        <w:rPr>
          <w:rFonts w:ascii="Times New Roman" w:hAnsi="Times New Roman" w:cs="Times New Roman"/>
          <w:sz w:val="24"/>
          <w:szCs w:val="24"/>
        </w:rPr>
        <w:t xml:space="preserve"> Contributing </w:t>
      </w:r>
      <w:r>
        <w:rPr>
          <w:rFonts w:ascii="Times New Roman" w:hAnsi="Times New Roman" w:cs="Times New Roman"/>
          <w:sz w:val="24"/>
          <w:szCs w:val="24"/>
        </w:rPr>
        <w:t>f</w:t>
      </w:r>
      <w:r w:rsidRPr="002127D4">
        <w:rPr>
          <w:rFonts w:ascii="Times New Roman" w:hAnsi="Times New Roman" w:cs="Times New Roman"/>
          <w:sz w:val="24"/>
          <w:szCs w:val="24"/>
        </w:rPr>
        <w:t xml:space="preserve">actors for </w:t>
      </w:r>
      <w:r>
        <w:rPr>
          <w:rFonts w:ascii="Times New Roman" w:hAnsi="Times New Roman" w:cs="Times New Roman"/>
          <w:sz w:val="24"/>
          <w:szCs w:val="24"/>
        </w:rPr>
        <w:t>h</w:t>
      </w:r>
      <w:r w:rsidRPr="002127D4">
        <w:rPr>
          <w:rFonts w:ascii="Times New Roman" w:hAnsi="Times New Roman" w:cs="Times New Roman"/>
          <w:sz w:val="24"/>
          <w:szCs w:val="24"/>
        </w:rPr>
        <w:t xml:space="preserve">igh </w:t>
      </w:r>
      <w:r>
        <w:rPr>
          <w:rFonts w:ascii="Times New Roman" w:hAnsi="Times New Roman" w:cs="Times New Roman"/>
          <w:sz w:val="24"/>
          <w:szCs w:val="24"/>
        </w:rPr>
        <w:t>h</w:t>
      </w:r>
      <w:r w:rsidRPr="002127D4">
        <w:rPr>
          <w:rFonts w:ascii="Times New Roman" w:hAnsi="Times New Roman" w:cs="Times New Roman"/>
          <w:sz w:val="24"/>
          <w:szCs w:val="24"/>
        </w:rPr>
        <w:t xml:space="preserve">omicide </w:t>
      </w:r>
      <w:r>
        <w:rPr>
          <w:rFonts w:ascii="Times New Roman" w:hAnsi="Times New Roman" w:cs="Times New Roman"/>
          <w:sz w:val="24"/>
          <w:szCs w:val="24"/>
        </w:rPr>
        <w:t>r</w:t>
      </w:r>
      <w:r w:rsidRPr="002127D4">
        <w:rPr>
          <w:rFonts w:ascii="Times New Roman" w:hAnsi="Times New Roman" w:cs="Times New Roman"/>
          <w:sz w:val="24"/>
          <w:szCs w:val="24"/>
        </w:rPr>
        <w:t xml:space="preserve">ate in </w:t>
      </w:r>
      <w:r>
        <w:rPr>
          <w:rFonts w:ascii="Times New Roman" w:hAnsi="Times New Roman" w:cs="Times New Roman"/>
          <w:sz w:val="24"/>
          <w:szCs w:val="24"/>
        </w:rPr>
        <w:t>L</w:t>
      </w:r>
      <w:r w:rsidRPr="002127D4">
        <w:rPr>
          <w:rFonts w:ascii="Times New Roman" w:hAnsi="Times New Roman" w:cs="Times New Roman"/>
          <w:sz w:val="24"/>
          <w:szCs w:val="24"/>
        </w:rPr>
        <w:t xml:space="preserve">atin America: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sidRPr="002127D4">
        <w:rPr>
          <w:rFonts w:ascii="Times New Roman" w:hAnsi="Times New Roman" w:cs="Times New Roman"/>
          <w:sz w:val="24"/>
          <w:szCs w:val="24"/>
        </w:rPr>
        <w:t xml:space="preserve">ritical </w:t>
      </w:r>
      <w:r>
        <w:rPr>
          <w:rFonts w:ascii="Times New Roman" w:hAnsi="Times New Roman" w:cs="Times New Roman"/>
          <w:sz w:val="24"/>
          <w:szCs w:val="24"/>
        </w:rPr>
        <w:t>t</w:t>
      </w:r>
      <w:r w:rsidRPr="002127D4">
        <w:rPr>
          <w:rFonts w:ascii="Times New Roman" w:hAnsi="Times New Roman" w:cs="Times New Roman"/>
          <w:sz w:val="24"/>
          <w:szCs w:val="24"/>
        </w:rPr>
        <w:t xml:space="preserve">est of </w:t>
      </w:r>
      <w:r>
        <w:rPr>
          <w:rFonts w:ascii="Times New Roman" w:hAnsi="Times New Roman" w:cs="Times New Roman"/>
          <w:sz w:val="24"/>
          <w:szCs w:val="24"/>
        </w:rPr>
        <w:t>N</w:t>
      </w:r>
      <w:r w:rsidRPr="002127D4">
        <w:rPr>
          <w:rFonts w:ascii="Times New Roman" w:hAnsi="Times New Roman" w:cs="Times New Roman"/>
          <w:sz w:val="24"/>
          <w:szCs w:val="24"/>
        </w:rPr>
        <w:t xml:space="preserve">eapolitan's </w:t>
      </w:r>
      <w:r>
        <w:rPr>
          <w:rFonts w:ascii="Times New Roman" w:hAnsi="Times New Roman" w:cs="Times New Roman"/>
          <w:sz w:val="24"/>
          <w:szCs w:val="24"/>
        </w:rPr>
        <w:t>r</w:t>
      </w:r>
      <w:r w:rsidRPr="002127D4">
        <w:rPr>
          <w:rFonts w:ascii="Times New Roman" w:hAnsi="Times New Roman" w:cs="Times New Roman"/>
          <w:sz w:val="24"/>
          <w:szCs w:val="24"/>
        </w:rPr>
        <w:t xml:space="preserve">egional </w:t>
      </w:r>
      <w:r>
        <w:rPr>
          <w:rFonts w:ascii="Times New Roman" w:hAnsi="Times New Roman" w:cs="Times New Roman"/>
          <w:sz w:val="24"/>
          <w:szCs w:val="24"/>
        </w:rPr>
        <w:t>s</w:t>
      </w:r>
      <w:r w:rsidRPr="002127D4">
        <w:rPr>
          <w:rFonts w:ascii="Times New Roman" w:hAnsi="Times New Roman" w:cs="Times New Roman"/>
          <w:sz w:val="24"/>
          <w:szCs w:val="24"/>
        </w:rPr>
        <w:t xml:space="preserve">ubculture of </w:t>
      </w:r>
      <w:r>
        <w:rPr>
          <w:rFonts w:ascii="Times New Roman" w:hAnsi="Times New Roman" w:cs="Times New Roman"/>
          <w:sz w:val="24"/>
          <w:szCs w:val="24"/>
        </w:rPr>
        <w:t>v</w:t>
      </w:r>
      <w:r w:rsidRPr="002127D4">
        <w:rPr>
          <w:rFonts w:ascii="Times New Roman" w:hAnsi="Times New Roman" w:cs="Times New Roman"/>
          <w:sz w:val="24"/>
          <w:szCs w:val="24"/>
        </w:rPr>
        <w:t xml:space="preserve">iolence </w:t>
      </w:r>
      <w:r>
        <w:rPr>
          <w:rFonts w:ascii="Times New Roman" w:hAnsi="Times New Roman" w:cs="Times New Roman"/>
          <w:sz w:val="24"/>
          <w:szCs w:val="24"/>
        </w:rPr>
        <w:t>t</w:t>
      </w:r>
      <w:r w:rsidRPr="002127D4">
        <w:rPr>
          <w:rFonts w:ascii="Times New Roman" w:hAnsi="Times New Roman" w:cs="Times New Roman"/>
          <w:sz w:val="24"/>
          <w:szCs w:val="24"/>
        </w:rPr>
        <w:t xml:space="preserve">hesis. </w:t>
      </w:r>
      <w:r w:rsidRPr="002127D4">
        <w:rPr>
          <w:rFonts w:ascii="Times New Roman" w:hAnsi="Times New Roman" w:cs="Times New Roman"/>
          <w:i/>
          <w:iCs/>
          <w:sz w:val="24"/>
          <w:szCs w:val="24"/>
        </w:rPr>
        <w:t xml:space="preserve">Journal </w:t>
      </w:r>
      <w:proofErr w:type="gramStart"/>
      <w:r w:rsidRPr="002127D4">
        <w:rPr>
          <w:rFonts w:ascii="Times New Roman" w:hAnsi="Times New Roman" w:cs="Times New Roman"/>
          <w:i/>
          <w:iCs/>
          <w:sz w:val="24"/>
          <w:szCs w:val="24"/>
        </w:rPr>
        <w:t>Of</w:t>
      </w:r>
      <w:proofErr w:type="gramEnd"/>
      <w:r w:rsidRPr="002127D4">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2127D4">
        <w:rPr>
          <w:rFonts w:ascii="Times New Roman" w:hAnsi="Times New Roman" w:cs="Times New Roman"/>
          <w:i/>
          <w:iCs/>
          <w:sz w:val="24"/>
          <w:szCs w:val="24"/>
        </w:rPr>
        <w:t>Family Violence</w:t>
      </w:r>
      <w:r w:rsidRPr="002127D4">
        <w:rPr>
          <w:rFonts w:ascii="Times New Roman" w:hAnsi="Times New Roman" w:cs="Times New Roman"/>
          <w:sz w:val="24"/>
          <w:szCs w:val="24"/>
        </w:rPr>
        <w:t xml:space="preserve">, </w:t>
      </w:r>
      <w:r w:rsidRPr="002127D4">
        <w:rPr>
          <w:rFonts w:ascii="Times New Roman" w:hAnsi="Times New Roman" w:cs="Times New Roman"/>
          <w:i/>
          <w:iCs/>
          <w:sz w:val="24"/>
          <w:szCs w:val="24"/>
        </w:rPr>
        <w:t>26</w:t>
      </w:r>
      <w:r w:rsidRPr="002127D4">
        <w:rPr>
          <w:rFonts w:ascii="Times New Roman" w:hAnsi="Times New Roman" w:cs="Times New Roman"/>
          <w:sz w:val="24"/>
          <w:szCs w:val="24"/>
        </w:rPr>
        <w:t xml:space="preserve">(4), 299-307. </w:t>
      </w:r>
      <w:proofErr w:type="gramStart"/>
      <w:r w:rsidRPr="002127D4">
        <w:rPr>
          <w:rFonts w:ascii="Times New Roman" w:hAnsi="Times New Roman" w:cs="Times New Roman"/>
          <w:sz w:val="24"/>
          <w:szCs w:val="24"/>
        </w:rPr>
        <w:t>doi:</w:t>
      </w:r>
      <w:proofErr w:type="gramEnd"/>
      <w:r w:rsidRPr="002127D4">
        <w:rPr>
          <w:rFonts w:ascii="Times New Roman" w:hAnsi="Times New Roman" w:cs="Times New Roman"/>
          <w:sz w:val="24"/>
          <w:szCs w:val="24"/>
        </w:rPr>
        <w:t>10.1007/s10896-011-9365-5</w:t>
      </w:r>
    </w:p>
    <w:p w:rsidR="002E6CF9" w:rsidRDefault="002E6CF9" w:rsidP="002B5921">
      <w:pPr>
        <w:spacing w:after="0" w:line="240" w:lineRule="auto"/>
        <w:rPr>
          <w:rFonts w:ascii="Times New Roman" w:hAnsi="Times New Roman" w:cs="Times New Roman"/>
          <w:sz w:val="24"/>
          <w:szCs w:val="24"/>
        </w:rPr>
      </w:pPr>
      <w:proofErr w:type="gramStart"/>
      <w:r w:rsidRPr="002E6CF9">
        <w:rPr>
          <w:rFonts w:ascii="Times New Roman" w:hAnsi="Times New Roman" w:cs="Times New Roman"/>
          <w:sz w:val="24"/>
          <w:szCs w:val="24"/>
        </w:rPr>
        <w:t xml:space="preserve">Collier, P., &amp; </w:t>
      </w:r>
      <w:proofErr w:type="spellStart"/>
      <w:r w:rsidRPr="002E6CF9">
        <w:rPr>
          <w:rFonts w:ascii="Times New Roman" w:hAnsi="Times New Roman" w:cs="Times New Roman"/>
          <w:sz w:val="24"/>
          <w:szCs w:val="24"/>
        </w:rPr>
        <w:t>Hoeffler</w:t>
      </w:r>
      <w:proofErr w:type="spellEnd"/>
      <w:r w:rsidRPr="002E6CF9">
        <w:rPr>
          <w:rFonts w:ascii="Times New Roman" w:hAnsi="Times New Roman" w:cs="Times New Roman"/>
          <w:sz w:val="24"/>
          <w:szCs w:val="24"/>
        </w:rPr>
        <w:t>, A. (2002).</w:t>
      </w:r>
      <w:proofErr w:type="gramEnd"/>
      <w:r w:rsidRPr="002E6CF9">
        <w:rPr>
          <w:rFonts w:ascii="Times New Roman" w:hAnsi="Times New Roman" w:cs="Times New Roman"/>
          <w:sz w:val="24"/>
          <w:szCs w:val="24"/>
        </w:rPr>
        <w:t xml:space="preserve"> </w:t>
      </w:r>
      <w:proofErr w:type="gramStart"/>
      <w:r>
        <w:rPr>
          <w:rFonts w:ascii="Times New Roman" w:hAnsi="Times New Roman" w:cs="Times New Roman"/>
          <w:sz w:val="24"/>
          <w:szCs w:val="24"/>
        </w:rPr>
        <w:t>G</w:t>
      </w:r>
      <w:r w:rsidRPr="002E6CF9">
        <w:rPr>
          <w:rFonts w:ascii="Times New Roman" w:hAnsi="Times New Roman" w:cs="Times New Roman"/>
          <w:sz w:val="24"/>
          <w:szCs w:val="24"/>
        </w:rPr>
        <w:t xml:space="preserve">reed and </w:t>
      </w:r>
      <w:r>
        <w:rPr>
          <w:rFonts w:ascii="Times New Roman" w:hAnsi="Times New Roman" w:cs="Times New Roman"/>
          <w:sz w:val="24"/>
          <w:szCs w:val="24"/>
        </w:rPr>
        <w:t>g</w:t>
      </w:r>
      <w:r w:rsidRPr="002E6CF9">
        <w:rPr>
          <w:rFonts w:ascii="Times New Roman" w:hAnsi="Times New Roman" w:cs="Times New Roman"/>
          <w:sz w:val="24"/>
          <w:szCs w:val="24"/>
        </w:rPr>
        <w:t xml:space="preserve">rievance in </w:t>
      </w:r>
      <w:r>
        <w:rPr>
          <w:rFonts w:ascii="Times New Roman" w:hAnsi="Times New Roman" w:cs="Times New Roman"/>
          <w:sz w:val="24"/>
          <w:szCs w:val="24"/>
        </w:rPr>
        <w:t>c</w:t>
      </w:r>
      <w:r w:rsidRPr="002E6CF9">
        <w:rPr>
          <w:rFonts w:ascii="Times New Roman" w:hAnsi="Times New Roman" w:cs="Times New Roman"/>
          <w:sz w:val="24"/>
          <w:szCs w:val="24"/>
        </w:rPr>
        <w:t xml:space="preserve">ivil </w:t>
      </w:r>
      <w:r>
        <w:rPr>
          <w:rFonts w:ascii="Times New Roman" w:hAnsi="Times New Roman" w:cs="Times New Roman"/>
          <w:sz w:val="24"/>
          <w:szCs w:val="24"/>
        </w:rPr>
        <w:t>w</w:t>
      </w:r>
      <w:r w:rsidRPr="002E6CF9">
        <w:rPr>
          <w:rFonts w:ascii="Times New Roman" w:hAnsi="Times New Roman" w:cs="Times New Roman"/>
          <w:sz w:val="24"/>
          <w:szCs w:val="24"/>
        </w:rPr>
        <w:t>ar.</w:t>
      </w:r>
      <w:proofErr w:type="gramEnd"/>
      <w:r w:rsidRPr="002E6CF9">
        <w:rPr>
          <w:rFonts w:ascii="Times New Roman" w:hAnsi="Times New Roman" w:cs="Times New Roman"/>
          <w:sz w:val="24"/>
          <w:szCs w:val="24"/>
        </w:rPr>
        <w:t xml:space="preserve"> </w:t>
      </w:r>
      <w:r w:rsidRPr="002E6CF9">
        <w:rPr>
          <w:rFonts w:ascii="Times New Roman" w:hAnsi="Times New Roman" w:cs="Times New Roman"/>
          <w:i/>
          <w:sz w:val="24"/>
          <w:szCs w:val="24"/>
        </w:rPr>
        <w:t>World Bank</w:t>
      </w:r>
      <w:r>
        <w:rPr>
          <w:rFonts w:ascii="Times New Roman" w:hAnsi="Times New Roman" w:cs="Times New Roman"/>
          <w:sz w:val="24"/>
          <w:szCs w:val="24"/>
        </w:rPr>
        <w:t>,</w:t>
      </w:r>
      <w:r w:rsidRPr="002E6CF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6CF9">
        <w:rPr>
          <w:rFonts w:ascii="Times New Roman" w:hAnsi="Times New Roman" w:cs="Times New Roman"/>
          <w:sz w:val="24"/>
          <w:szCs w:val="24"/>
        </w:rPr>
        <w:t>Retrieved from http://economics.ouls.ox.ac.uk/12055/1/2002-.pdf</w:t>
      </w:r>
    </w:p>
    <w:p w:rsidR="00307EF1" w:rsidRDefault="00307EF1" w:rsidP="002B5921">
      <w:pPr>
        <w:spacing w:after="0" w:line="240" w:lineRule="auto"/>
        <w:rPr>
          <w:rFonts w:ascii="Times New Roman" w:hAnsi="Times New Roman" w:cs="Times New Roman"/>
          <w:sz w:val="24"/>
          <w:szCs w:val="24"/>
        </w:rPr>
      </w:pPr>
      <w:proofErr w:type="gramStart"/>
      <w:r w:rsidRPr="00307EF1">
        <w:rPr>
          <w:rFonts w:ascii="Times New Roman" w:hAnsi="Times New Roman" w:cs="Times New Roman"/>
          <w:sz w:val="24"/>
          <w:szCs w:val="24"/>
        </w:rPr>
        <w:t>D</w:t>
      </w:r>
      <w:r>
        <w:rPr>
          <w:rFonts w:ascii="Times New Roman" w:hAnsi="Times New Roman" w:cs="Times New Roman"/>
          <w:sz w:val="24"/>
          <w:szCs w:val="24"/>
        </w:rPr>
        <w:t xml:space="preserve">ixon, J. &amp; </w:t>
      </w:r>
      <w:proofErr w:type="spellStart"/>
      <w:r>
        <w:rPr>
          <w:rFonts w:ascii="Times New Roman" w:hAnsi="Times New Roman" w:cs="Times New Roman"/>
          <w:sz w:val="24"/>
          <w:szCs w:val="24"/>
        </w:rPr>
        <w:t>Lizotte</w:t>
      </w:r>
      <w:proofErr w:type="spellEnd"/>
      <w:r>
        <w:rPr>
          <w:rFonts w:ascii="Times New Roman" w:hAnsi="Times New Roman" w:cs="Times New Roman"/>
          <w:sz w:val="24"/>
          <w:szCs w:val="24"/>
        </w:rPr>
        <w:t>, A.J.</w:t>
      </w:r>
      <w:r w:rsidR="007A21C4">
        <w:rPr>
          <w:rFonts w:ascii="Times New Roman" w:hAnsi="Times New Roman" w:cs="Times New Roman"/>
          <w:sz w:val="24"/>
          <w:szCs w:val="24"/>
        </w:rPr>
        <w:t xml:space="preserve"> (1987).</w:t>
      </w:r>
      <w:proofErr w:type="gramEnd"/>
      <w:r>
        <w:rPr>
          <w:rFonts w:ascii="Times New Roman" w:hAnsi="Times New Roman" w:cs="Times New Roman"/>
          <w:sz w:val="24"/>
          <w:szCs w:val="24"/>
        </w:rPr>
        <w:t xml:space="preserve"> </w:t>
      </w:r>
      <w:proofErr w:type="gramStart"/>
      <w:r w:rsidR="007A21C4">
        <w:rPr>
          <w:rFonts w:ascii="Times New Roman" w:hAnsi="Times New Roman" w:cs="Times New Roman"/>
          <w:sz w:val="24"/>
          <w:szCs w:val="24"/>
        </w:rPr>
        <w:t>Gun ownership and</w:t>
      </w:r>
      <w:r w:rsidR="00195930">
        <w:rPr>
          <w:rFonts w:ascii="Times New Roman" w:hAnsi="Times New Roman" w:cs="Times New Roman"/>
          <w:sz w:val="24"/>
          <w:szCs w:val="24"/>
        </w:rPr>
        <w:t xml:space="preserve"> the southern subculture of </w:t>
      </w:r>
      <w:r w:rsidR="00195930">
        <w:rPr>
          <w:rFonts w:ascii="Times New Roman" w:hAnsi="Times New Roman" w:cs="Times New Roman"/>
          <w:sz w:val="24"/>
          <w:szCs w:val="24"/>
        </w:rPr>
        <w:tab/>
      </w:r>
      <w:r w:rsidR="00195930">
        <w:rPr>
          <w:rFonts w:ascii="Times New Roman" w:hAnsi="Times New Roman" w:cs="Times New Roman"/>
          <w:sz w:val="24"/>
          <w:szCs w:val="24"/>
        </w:rPr>
        <w:tab/>
      </w:r>
      <w:r w:rsidR="00195930">
        <w:rPr>
          <w:rFonts w:ascii="Times New Roman" w:hAnsi="Times New Roman" w:cs="Times New Roman"/>
          <w:sz w:val="24"/>
          <w:szCs w:val="24"/>
        </w:rPr>
        <w:tab/>
      </w:r>
      <w:r w:rsidR="007A21C4">
        <w:rPr>
          <w:rFonts w:ascii="Times New Roman" w:hAnsi="Times New Roman" w:cs="Times New Roman"/>
          <w:sz w:val="24"/>
          <w:szCs w:val="24"/>
        </w:rPr>
        <w:t>violence.</w:t>
      </w:r>
      <w:proofErr w:type="gramEnd"/>
      <w:r w:rsidR="007A21C4">
        <w:rPr>
          <w:rFonts w:ascii="Times New Roman" w:hAnsi="Times New Roman" w:cs="Times New Roman"/>
          <w:sz w:val="24"/>
          <w:szCs w:val="24"/>
        </w:rPr>
        <w:t xml:space="preserve"> </w:t>
      </w:r>
      <w:r w:rsidRPr="00307EF1">
        <w:rPr>
          <w:rFonts w:ascii="Times New Roman" w:hAnsi="Times New Roman" w:cs="Times New Roman"/>
          <w:sz w:val="24"/>
          <w:szCs w:val="24"/>
        </w:rPr>
        <w:t xml:space="preserve"> </w:t>
      </w:r>
      <w:r w:rsidRPr="00307EF1">
        <w:rPr>
          <w:rFonts w:ascii="Times New Roman" w:hAnsi="Times New Roman" w:cs="Times New Roman"/>
          <w:i/>
          <w:iCs/>
          <w:sz w:val="24"/>
          <w:szCs w:val="24"/>
        </w:rPr>
        <w:t>American Journal of Sociology</w:t>
      </w:r>
      <w:r w:rsidRPr="00307EF1">
        <w:rPr>
          <w:rFonts w:ascii="Times New Roman" w:hAnsi="Times New Roman" w:cs="Times New Roman"/>
          <w:sz w:val="24"/>
          <w:szCs w:val="24"/>
        </w:rPr>
        <w:t xml:space="preserve"> 93.2</w:t>
      </w:r>
      <w:r w:rsidR="007A21C4">
        <w:rPr>
          <w:rFonts w:ascii="Times New Roman" w:hAnsi="Times New Roman" w:cs="Times New Roman"/>
          <w:sz w:val="24"/>
          <w:szCs w:val="24"/>
        </w:rPr>
        <w:t>: 383. Retrieved from JSTOR</w:t>
      </w:r>
    </w:p>
    <w:p w:rsidR="00B91BAD" w:rsidRDefault="00175BC7" w:rsidP="002B592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FBI</w:t>
      </w:r>
      <w:r w:rsidR="00B91BAD" w:rsidRPr="00B91BAD">
        <w:rPr>
          <w:rFonts w:ascii="Times New Roman" w:hAnsi="Times New Roman" w:cs="Times New Roman"/>
          <w:sz w:val="24"/>
          <w:szCs w:val="24"/>
        </w:rPr>
        <w:t>.</w:t>
      </w:r>
      <w:proofErr w:type="gramEnd"/>
      <w:r w:rsidR="00B91BAD" w:rsidRPr="00B91BAD">
        <w:rPr>
          <w:rFonts w:ascii="Times New Roman" w:hAnsi="Times New Roman" w:cs="Times New Roman"/>
          <w:sz w:val="24"/>
          <w:szCs w:val="24"/>
        </w:rPr>
        <w:t xml:space="preserve"> </w:t>
      </w:r>
      <w:proofErr w:type="gramStart"/>
      <w:r w:rsidR="00B91BAD" w:rsidRPr="00B91BAD">
        <w:rPr>
          <w:rFonts w:ascii="Times New Roman" w:hAnsi="Times New Roman" w:cs="Times New Roman"/>
          <w:sz w:val="24"/>
          <w:szCs w:val="24"/>
        </w:rPr>
        <w:t>(</w:t>
      </w:r>
      <w:proofErr w:type="spellStart"/>
      <w:r w:rsidR="00B91BAD" w:rsidRPr="00B91BAD">
        <w:rPr>
          <w:rFonts w:ascii="Times New Roman" w:hAnsi="Times New Roman" w:cs="Times New Roman"/>
          <w:sz w:val="24"/>
          <w:szCs w:val="24"/>
        </w:rPr>
        <w:t>n.d.</w:t>
      </w:r>
      <w:proofErr w:type="spellEnd"/>
      <w:r w:rsidR="00B91BAD" w:rsidRPr="00B91BAD">
        <w:rPr>
          <w:rFonts w:ascii="Times New Roman" w:hAnsi="Times New Roman" w:cs="Times New Roman"/>
          <w:sz w:val="24"/>
          <w:szCs w:val="24"/>
        </w:rPr>
        <w:t>).</w:t>
      </w:r>
      <w:proofErr w:type="gramEnd"/>
      <w:r w:rsidR="00B91BAD" w:rsidRPr="00B91BAD">
        <w:rPr>
          <w:rFonts w:ascii="Times New Roman" w:hAnsi="Times New Roman" w:cs="Times New Roman"/>
          <w:sz w:val="24"/>
          <w:szCs w:val="24"/>
        </w:rPr>
        <w:t xml:space="preserve"> </w:t>
      </w:r>
      <w:proofErr w:type="gramStart"/>
      <w:r w:rsidR="00B91BAD" w:rsidRPr="00B91BAD">
        <w:rPr>
          <w:rFonts w:ascii="Times New Roman" w:hAnsi="Times New Roman" w:cs="Times New Roman"/>
          <w:i/>
          <w:iCs/>
          <w:sz w:val="24"/>
          <w:szCs w:val="24"/>
        </w:rPr>
        <w:t>Federal Bureau of Investigation</w:t>
      </w:r>
      <w:r w:rsidR="00B91BAD" w:rsidRPr="00B91BAD">
        <w:rPr>
          <w:rFonts w:ascii="Times New Roman" w:hAnsi="Times New Roman" w:cs="Times New Roman"/>
          <w:sz w:val="24"/>
          <w:szCs w:val="24"/>
        </w:rPr>
        <w:t>.</w:t>
      </w:r>
      <w:proofErr w:type="gramEnd"/>
      <w:r w:rsidR="00B91BAD" w:rsidRPr="00B91BAD">
        <w:rPr>
          <w:rFonts w:ascii="Times New Roman" w:hAnsi="Times New Roman" w:cs="Times New Roman"/>
          <w:sz w:val="24"/>
          <w:szCs w:val="24"/>
        </w:rPr>
        <w:t xml:space="preserve"> Retrieved from </w:t>
      </w:r>
      <w:r w:rsidR="00671E85" w:rsidRPr="00671E85">
        <w:rPr>
          <w:rFonts w:ascii="Times New Roman" w:hAnsi="Times New Roman" w:cs="Times New Roman"/>
          <w:sz w:val="24"/>
          <w:szCs w:val="24"/>
        </w:rPr>
        <w:t>http://www.fbi.gov</w:t>
      </w:r>
    </w:p>
    <w:p w:rsidR="00671E85" w:rsidRPr="00D06798" w:rsidRDefault="00671E85" w:rsidP="002B5921">
      <w:pPr>
        <w:spacing w:after="0" w:line="240" w:lineRule="auto"/>
        <w:rPr>
          <w:rFonts w:ascii="Times New Roman" w:hAnsi="Times New Roman" w:cs="Times New Roman"/>
          <w:sz w:val="24"/>
          <w:szCs w:val="24"/>
        </w:rPr>
      </w:pPr>
      <w:proofErr w:type="spellStart"/>
      <w:r w:rsidRPr="00D06798">
        <w:rPr>
          <w:rFonts w:ascii="Times New Roman" w:hAnsi="Times New Roman" w:cs="Times New Roman"/>
          <w:sz w:val="24"/>
          <w:szCs w:val="24"/>
        </w:rPr>
        <w:t>Goldring</w:t>
      </w:r>
      <w:proofErr w:type="spellEnd"/>
      <w:r w:rsidRPr="00D06798">
        <w:rPr>
          <w:rFonts w:ascii="Times New Roman" w:hAnsi="Times New Roman" w:cs="Times New Roman"/>
          <w:sz w:val="24"/>
          <w:szCs w:val="24"/>
        </w:rPr>
        <w:t>, N. J</w:t>
      </w:r>
      <w:proofErr w:type="gramStart"/>
      <w:r w:rsidRPr="00D06798">
        <w:rPr>
          <w:rFonts w:ascii="Times New Roman" w:hAnsi="Times New Roman" w:cs="Times New Roman"/>
          <w:sz w:val="24"/>
          <w:szCs w:val="24"/>
        </w:rPr>
        <w:t>.(</w:t>
      </w:r>
      <w:proofErr w:type="gramEnd"/>
      <w:r w:rsidRPr="00D06798">
        <w:rPr>
          <w:rFonts w:ascii="Times New Roman" w:hAnsi="Times New Roman" w:cs="Times New Roman"/>
          <w:sz w:val="24"/>
          <w:szCs w:val="24"/>
        </w:rPr>
        <w:t xml:space="preserve">2002). </w:t>
      </w:r>
      <w:proofErr w:type="gramStart"/>
      <w:r w:rsidRPr="00D06798">
        <w:rPr>
          <w:rFonts w:ascii="Times New Roman" w:hAnsi="Times New Roman" w:cs="Times New Roman"/>
          <w:sz w:val="24"/>
          <w:szCs w:val="24"/>
        </w:rPr>
        <w:t xml:space="preserve">Creating a </w:t>
      </w:r>
      <w:proofErr w:type="spellStart"/>
      <w:r w:rsidRPr="00D06798">
        <w:rPr>
          <w:rFonts w:ascii="Times New Roman" w:hAnsi="Times New Roman" w:cs="Times New Roman"/>
          <w:sz w:val="24"/>
          <w:szCs w:val="24"/>
        </w:rPr>
        <w:t>gobal</w:t>
      </w:r>
      <w:proofErr w:type="spellEnd"/>
      <w:r w:rsidRPr="00D06798">
        <w:rPr>
          <w:rFonts w:ascii="Times New Roman" w:hAnsi="Times New Roman" w:cs="Times New Roman"/>
          <w:sz w:val="24"/>
          <w:szCs w:val="24"/>
        </w:rPr>
        <w:t xml:space="preserve"> transparency regime.</w:t>
      </w:r>
      <w:proofErr w:type="gramEnd"/>
      <w:r w:rsidRPr="00D06798">
        <w:rPr>
          <w:rFonts w:ascii="Times New Roman" w:hAnsi="Times New Roman" w:cs="Times New Roman"/>
          <w:sz w:val="24"/>
          <w:szCs w:val="24"/>
        </w:rPr>
        <w:t xml:space="preserve"> </w:t>
      </w:r>
      <w:r w:rsidRPr="00D06798">
        <w:rPr>
          <w:rFonts w:ascii="Times New Roman" w:hAnsi="Times New Roman" w:cs="Times New Roman"/>
          <w:i/>
          <w:sz w:val="24"/>
          <w:szCs w:val="24"/>
        </w:rPr>
        <w:t>SAIS Review</w:t>
      </w:r>
      <w:r w:rsidRPr="00D06798">
        <w:rPr>
          <w:rFonts w:ascii="Times New Roman" w:hAnsi="Times New Roman" w:cs="Times New Roman"/>
          <w:sz w:val="24"/>
          <w:szCs w:val="24"/>
        </w:rPr>
        <w:t xml:space="preserve"> 22(1), 207-</w:t>
      </w:r>
      <w:r w:rsidRPr="00D06798">
        <w:rPr>
          <w:rFonts w:ascii="Times New Roman" w:hAnsi="Times New Roman" w:cs="Times New Roman"/>
          <w:sz w:val="24"/>
          <w:szCs w:val="24"/>
        </w:rPr>
        <w:tab/>
      </w:r>
    </w:p>
    <w:p w:rsidR="00671E85" w:rsidRDefault="00671E85" w:rsidP="002B5921">
      <w:pPr>
        <w:spacing w:after="0" w:line="240" w:lineRule="auto"/>
        <w:ind w:firstLine="720"/>
        <w:rPr>
          <w:rFonts w:ascii="Times New Roman" w:hAnsi="Times New Roman" w:cs="Times New Roman"/>
          <w:sz w:val="24"/>
          <w:szCs w:val="24"/>
        </w:rPr>
      </w:pPr>
      <w:r w:rsidRPr="00D06798">
        <w:rPr>
          <w:rFonts w:ascii="Times New Roman" w:hAnsi="Times New Roman" w:cs="Times New Roman"/>
          <w:sz w:val="24"/>
          <w:szCs w:val="24"/>
        </w:rPr>
        <w:t>211. Retrieved from Project MUSE.</w:t>
      </w:r>
    </w:p>
    <w:p w:rsidR="00471F2C" w:rsidRPr="00D06798" w:rsidRDefault="00471F2C" w:rsidP="002B5921">
      <w:pPr>
        <w:spacing w:after="0" w:line="240" w:lineRule="auto"/>
        <w:rPr>
          <w:rFonts w:ascii="Times New Roman" w:hAnsi="Times New Roman" w:cs="Times New Roman"/>
          <w:sz w:val="24"/>
          <w:szCs w:val="24"/>
        </w:rPr>
      </w:pPr>
      <w:r w:rsidRPr="00471F2C">
        <w:rPr>
          <w:rFonts w:ascii="Times New Roman" w:hAnsi="Times New Roman" w:cs="Times New Roman"/>
          <w:sz w:val="24"/>
          <w:szCs w:val="24"/>
        </w:rPr>
        <w:t>Jacobs, J</w:t>
      </w:r>
      <w:r>
        <w:rPr>
          <w:rFonts w:ascii="Times New Roman" w:hAnsi="Times New Roman" w:cs="Times New Roman"/>
          <w:sz w:val="24"/>
          <w:szCs w:val="24"/>
        </w:rPr>
        <w:t>.</w:t>
      </w:r>
      <w:r w:rsidRPr="00471F2C">
        <w:rPr>
          <w:rFonts w:ascii="Times New Roman" w:hAnsi="Times New Roman" w:cs="Times New Roman"/>
          <w:sz w:val="24"/>
          <w:szCs w:val="24"/>
        </w:rPr>
        <w:t xml:space="preserve"> B.</w:t>
      </w:r>
      <w:r w:rsidR="000B304D">
        <w:rPr>
          <w:rFonts w:ascii="Times New Roman" w:hAnsi="Times New Roman" w:cs="Times New Roman"/>
          <w:sz w:val="24"/>
          <w:szCs w:val="24"/>
        </w:rPr>
        <w:t xml:space="preserve"> (2002).</w:t>
      </w:r>
      <w:r w:rsidRPr="00471F2C">
        <w:rPr>
          <w:rFonts w:ascii="Times New Roman" w:hAnsi="Times New Roman" w:cs="Times New Roman"/>
          <w:sz w:val="24"/>
          <w:szCs w:val="24"/>
        </w:rPr>
        <w:t xml:space="preserve"> </w:t>
      </w:r>
      <w:r>
        <w:rPr>
          <w:rFonts w:ascii="Times New Roman" w:hAnsi="Times New Roman" w:cs="Times New Roman"/>
          <w:sz w:val="24"/>
          <w:szCs w:val="24"/>
        </w:rPr>
        <w:t>Can gun control w</w:t>
      </w:r>
      <w:r w:rsidRPr="00471F2C">
        <w:rPr>
          <w:rFonts w:ascii="Times New Roman" w:hAnsi="Times New Roman" w:cs="Times New Roman"/>
          <w:sz w:val="24"/>
          <w:szCs w:val="24"/>
        </w:rPr>
        <w:t xml:space="preserve">ork? </w:t>
      </w:r>
      <w:r w:rsidRPr="00471F2C">
        <w:rPr>
          <w:rFonts w:ascii="Times New Roman" w:hAnsi="Times New Roman" w:cs="Times New Roman"/>
          <w:i/>
          <w:sz w:val="24"/>
          <w:szCs w:val="24"/>
        </w:rPr>
        <w:t>Oxford: Oxford</w:t>
      </w:r>
      <w:r>
        <w:rPr>
          <w:rFonts w:ascii="Times New Roman" w:hAnsi="Times New Roman" w:cs="Times New Roman"/>
          <w:i/>
          <w:sz w:val="24"/>
          <w:szCs w:val="24"/>
        </w:rPr>
        <w:t xml:space="preserve"> </w:t>
      </w:r>
      <w:r w:rsidR="000B304D">
        <w:rPr>
          <w:rFonts w:ascii="Times New Roman" w:hAnsi="Times New Roman" w:cs="Times New Roman"/>
          <w:i/>
          <w:sz w:val="24"/>
          <w:szCs w:val="24"/>
        </w:rPr>
        <w:t>UP</w:t>
      </w:r>
      <w:r>
        <w:rPr>
          <w:rFonts w:ascii="Times New Roman" w:hAnsi="Times New Roman" w:cs="Times New Roman"/>
          <w:sz w:val="24"/>
          <w:szCs w:val="24"/>
        </w:rPr>
        <w:t>. 11</w:t>
      </w:r>
      <w:r w:rsidRPr="00471F2C">
        <w:rPr>
          <w:rFonts w:ascii="Times New Roman" w:hAnsi="Times New Roman" w:cs="Times New Roman"/>
          <w:sz w:val="24"/>
          <w:szCs w:val="24"/>
        </w:rPr>
        <w:t xml:space="preserve">. </w:t>
      </w:r>
      <w:r>
        <w:rPr>
          <w:rFonts w:ascii="Times New Roman" w:hAnsi="Times New Roman" w:cs="Times New Roman"/>
          <w:sz w:val="24"/>
          <w:szCs w:val="24"/>
        </w:rPr>
        <w:t xml:space="preserve">Retrieved from </w:t>
      </w:r>
      <w:r>
        <w:rPr>
          <w:rFonts w:ascii="Times New Roman" w:hAnsi="Times New Roman" w:cs="Times New Roman"/>
          <w:sz w:val="24"/>
          <w:szCs w:val="24"/>
        </w:rPr>
        <w:tab/>
      </w:r>
      <w:r w:rsidR="000B304D">
        <w:rPr>
          <w:rFonts w:ascii="Times New Roman" w:hAnsi="Times New Roman" w:cs="Times New Roman"/>
          <w:sz w:val="24"/>
          <w:szCs w:val="24"/>
        </w:rPr>
        <w:tab/>
      </w:r>
      <w:r>
        <w:rPr>
          <w:rFonts w:ascii="Times New Roman" w:hAnsi="Times New Roman" w:cs="Times New Roman"/>
          <w:sz w:val="24"/>
          <w:szCs w:val="24"/>
        </w:rPr>
        <w:t>Google Books</w:t>
      </w:r>
    </w:p>
    <w:p w:rsidR="00FD53F8" w:rsidRPr="00195930" w:rsidRDefault="00FD53F8" w:rsidP="002B5921">
      <w:pPr>
        <w:spacing w:after="0" w:line="240" w:lineRule="auto"/>
        <w:rPr>
          <w:rFonts w:ascii="Times New Roman" w:hAnsi="Times New Roman" w:cs="Times New Roman"/>
          <w:sz w:val="24"/>
          <w:szCs w:val="24"/>
        </w:rPr>
      </w:pPr>
      <w:proofErr w:type="spellStart"/>
      <w:r w:rsidRPr="00195930">
        <w:rPr>
          <w:rFonts w:ascii="Times New Roman" w:hAnsi="Times New Roman" w:cs="Times New Roman"/>
          <w:sz w:val="24"/>
          <w:szCs w:val="24"/>
        </w:rPr>
        <w:t>Jost</w:t>
      </w:r>
      <w:proofErr w:type="spellEnd"/>
      <w:r w:rsidRPr="00195930">
        <w:rPr>
          <w:rFonts w:ascii="Times New Roman" w:hAnsi="Times New Roman" w:cs="Times New Roman"/>
          <w:sz w:val="24"/>
          <w:szCs w:val="24"/>
        </w:rPr>
        <w:t xml:space="preserve">, K. (2010). Gun rights debates. </w:t>
      </w:r>
      <w:r w:rsidRPr="00195930">
        <w:rPr>
          <w:rStyle w:val="Emphasis"/>
          <w:rFonts w:ascii="Times New Roman" w:hAnsi="Times New Roman" w:cs="Times New Roman"/>
          <w:sz w:val="24"/>
          <w:szCs w:val="24"/>
        </w:rPr>
        <w:t>CQ Researcher</w:t>
      </w:r>
      <w:r w:rsidRPr="00195930">
        <w:rPr>
          <w:rFonts w:ascii="Times New Roman" w:hAnsi="Times New Roman" w:cs="Times New Roman"/>
          <w:sz w:val="24"/>
          <w:szCs w:val="24"/>
        </w:rPr>
        <w:t xml:space="preserve">, </w:t>
      </w:r>
      <w:r w:rsidRPr="00195930">
        <w:rPr>
          <w:rStyle w:val="Emphasis"/>
          <w:rFonts w:ascii="Times New Roman" w:hAnsi="Times New Roman" w:cs="Times New Roman"/>
          <w:sz w:val="24"/>
          <w:szCs w:val="24"/>
        </w:rPr>
        <w:t>18</w:t>
      </w:r>
      <w:r w:rsidRPr="00195930">
        <w:rPr>
          <w:rFonts w:ascii="Times New Roman" w:hAnsi="Times New Roman" w:cs="Times New Roman"/>
          <w:sz w:val="24"/>
          <w:szCs w:val="24"/>
        </w:rPr>
        <w:t xml:space="preserve">, 889-912. Retrieved from CQ </w:t>
      </w:r>
      <w:r w:rsidRPr="00195930">
        <w:rPr>
          <w:rFonts w:ascii="Times New Roman" w:hAnsi="Times New Roman" w:cs="Times New Roman"/>
          <w:sz w:val="24"/>
          <w:szCs w:val="24"/>
        </w:rPr>
        <w:tab/>
      </w:r>
      <w:r w:rsidRPr="00195930">
        <w:rPr>
          <w:rFonts w:ascii="Times New Roman" w:hAnsi="Times New Roman" w:cs="Times New Roman"/>
          <w:sz w:val="24"/>
          <w:szCs w:val="24"/>
        </w:rPr>
        <w:tab/>
      </w:r>
      <w:r w:rsidRPr="00195930">
        <w:rPr>
          <w:rFonts w:ascii="Times New Roman" w:hAnsi="Times New Roman" w:cs="Times New Roman"/>
          <w:sz w:val="24"/>
          <w:szCs w:val="24"/>
        </w:rPr>
        <w:tab/>
        <w:t>Researcher</w:t>
      </w:r>
    </w:p>
    <w:p w:rsidR="000926D7" w:rsidRPr="00D06798" w:rsidRDefault="000926D7" w:rsidP="002B5921">
      <w:pPr>
        <w:spacing w:after="0" w:line="240" w:lineRule="auto"/>
        <w:ind w:firstLine="720"/>
        <w:rPr>
          <w:rFonts w:ascii="Times New Roman" w:hAnsi="Times New Roman" w:cs="Times New Roman"/>
          <w:sz w:val="24"/>
          <w:szCs w:val="24"/>
        </w:rPr>
      </w:pPr>
      <w:proofErr w:type="gramStart"/>
      <w:r w:rsidRPr="00D06798">
        <w:rPr>
          <w:rFonts w:ascii="Times New Roman" w:hAnsi="Times New Roman" w:cs="Times New Roman"/>
          <w:sz w:val="24"/>
          <w:szCs w:val="24"/>
        </w:rPr>
        <w:t>(2007). Gun violence.</w:t>
      </w:r>
      <w:proofErr w:type="gramEnd"/>
      <w:r w:rsidRPr="00D06798">
        <w:rPr>
          <w:rFonts w:ascii="Times New Roman" w:hAnsi="Times New Roman" w:cs="Times New Roman"/>
          <w:sz w:val="24"/>
          <w:szCs w:val="24"/>
        </w:rPr>
        <w:t xml:space="preserve"> </w:t>
      </w:r>
      <w:r w:rsidRPr="00D06798">
        <w:rPr>
          <w:rStyle w:val="Emphasis"/>
          <w:rFonts w:ascii="Times New Roman" w:hAnsi="Times New Roman" w:cs="Times New Roman"/>
          <w:sz w:val="24"/>
          <w:szCs w:val="24"/>
        </w:rPr>
        <w:t>CQ Researcher</w:t>
      </w:r>
      <w:r w:rsidRPr="00D06798">
        <w:rPr>
          <w:rFonts w:ascii="Times New Roman" w:hAnsi="Times New Roman" w:cs="Times New Roman"/>
          <w:sz w:val="24"/>
          <w:szCs w:val="24"/>
        </w:rPr>
        <w:t xml:space="preserve">, </w:t>
      </w:r>
      <w:r w:rsidRPr="00D06798">
        <w:rPr>
          <w:rStyle w:val="Emphasis"/>
          <w:rFonts w:ascii="Times New Roman" w:hAnsi="Times New Roman" w:cs="Times New Roman"/>
          <w:sz w:val="24"/>
          <w:szCs w:val="24"/>
        </w:rPr>
        <w:t>17</w:t>
      </w:r>
      <w:r w:rsidRPr="00D06798">
        <w:rPr>
          <w:rFonts w:ascii="Times New Roman" w:hAnsi="Times New Roman" w:cs="Times New Roman"/>
          <w:sz w:val="24"/>
          <w:szCs w:val="24"/>
        </w:rPr>
        <w:t xml:space="preserve">, 457-480. Retrieved from CQ </w:t>
      </w:r>
      <w:r w:rsidR="00D06798">
        <w:rPr>
          <w:rFonts w:ascii="Times New Roman" w:hAnsi="Times New Roman" w:cs="Times New Roman"/>
          <w:sz w:val="24"/>
          <w:szCs w:val="24"/>
        </w:rPr>
        <w:tab/>
      </w:r>
      <w:r w:rsidR="00D06798">
        <w:rPr>
          <w:rFonts w:ascii="Times New Roman" w:hAnsi="Times New Roman" w:cs="Times New Roman"/>
          <w:sz w:val="24"/>
          <w:szCs w:val="24"/>
        </w:rPr>
        <w:tab/>
      </w:r>
      <w:r w:rsidR="00D06798">
        <w:rPr>
          <w:rFonts w:ascii="Times New Roman" w:hAnsi="Times New Roman" w:cs="Times New Roman"/>
          <w:sz w:val="24"/>
          <w:szCs w:val="24"/>
        </w:rPr>
        <w:tab/>
      </w:r>
      <w:r w:rsidR="00D06798">
        <w:rPr>
          <w:rFonts w:ascii="Times New Roman" w:hAnsi="Times New Roman" w:cs="Times New Roman"/>
          <w:sz w:val="24"/>
          <w:szCs w:val="24"/>
        </w:rPr>
        <w:tab/>
      </w:r>
      <w:r w:rsidRPr="00D06798">
        <w:rPr>
          <w:rFonts w:ascii="Times New Roman" w:hAnsi="Times New Roman" w:cs="Times New Roman"/>
          <w:sz w:val="24"/>
          <w:szCs w:val="24"/>
        </w:rPr>
        <w:t>Researcher</w:t>
      </w:r>
    </w:p>
    <w:p w:rsidR="006444A8" w:rsidRPr="006444A8" w:rsidRDefault="006444A8" w:rsidP="002B5921">
      <w:pPr>
        <w:spacing w:after="0" w:line="240" w:lineRule="auto"/>
        <w:rPr>
          <w:rFonts w:ascii="Times New Roman" w:hAnsi="Times New Roman" w:cs="Times New Roman"/>
          <w:sz w:val="24"/>
          <w:szCs w:val="24"/>
          <w:u w:val="single"/>
        </w:rPr>
      </w:pPr>
      <w:proofErr w:type="spellStart"/>
      <w:r w:rsidRPr="006444A8">
        <w:rPr>
          <w:rFonts w:ascii="Times New Roman" w:hAnsi="Times New Roman" w:cs="Times New Roman"/>
          <w:sz w:val="24"/>
          <w:szCs w:val="24"/>
        </w:rPr>
        <w:t>Katel</w:t>
      </w:r>
      <w:proofErr w:type="spellEnd"/>
      <w:r w:rsidRPr="006444A8">
        <w:rPr>
          <w:rFonts w:ascii="Times New Roman" w:hAnsi="Times New Roman" w:cs="Times New Roman"/>
          <w:sz w:val="24"/>
          <w:szCs w:val="24"/>
        </w:rPr>
        <w:t xml:space="preserve">, P. (2008). </w:t>
      </w:r>
      <w:proofErr w:type="gramStart"/>
      <w:r w:rsidRPr="006444A8">
        <w:rPr>
          <w:rFonts w:ascii="Times New Roman" w:hAnsi="Times New Roman" w:cs="Times New Roman"/>
          <w:sz w:val="24"/>
          <w:szCs w:val="24"/>
        </w:rPr>
        <w:t>Mexico's drug war.</w:t>
      </w:r>
      <w:proofErr w:type="gramEnd"/>
      <w:r w:rsidRPr="006444A8">
        <w:rPr>
          <w:rFonts w:ascii="Times New Roman" w:hAnsi="Times New Roman" w:cs="Times New Roman"/>
          <w:sz w:val="24"/>
          <w:szCs w:val="24"/>
        </w:rPr>
        <w:t> </w:t>
      </w:r>
      <w:proofErr w:type="gramStart"/>
      <w:r w:rsidRPr="006444A8">
        <w:rPr>
          <w:rFonts w:ascii="Times New Roman" w:hAnsi="Times New Roman" w:cs="Times New Roman"/>
          <w:i/>
          <w:iCs/>
          <w:sz w:val="24"/>
          <w:szCs w:val="24"/>
        </w:rPr>
        <w:t>CQ Researcher</w:t>
      </w:r>
      <w:r w:rsidRPr="006444A8">
        <w:rPr>
          <w:rFonts w:ascii="Times New Roman" w:hAnsi="Times New Roman" w:cs="Times New Roman"/>
          <w:sz w:val="24"/>
          <w:szCs w:val="24"/>
        </w:rPr>
        <w:t>, </w:t>
      </w:r>
      <w:r w:rsidRPr="006444A8">
        <w:rPr>
          <w:rFonts w:ascii="Times New Roman" w:hAnsi="Times New Roman" w:cs="Times New Roman"/>
          <w:i/>
          <w:iCs/>
          <w:sz w:val="24"/>
          <w:szCs w:val="24"/>
        </w:rPr>
        <w:t>18</w:t>
      </w:r>
      <w:r w:rsidRPr="006444A8">
        <w:rPr>
          <w:rFonts w:ascii="Times New Roman" w:hAnsi="Times New Roman" w:cs="Times New Roman"/>
          <w:sz w:val="24"/>
          <w:szCs w:val="24"/>
        </w:rPr>
        <w:t>.</w:t>
      </w:r>
      <w:proofErr w:type="gramEnd"/>
      <w:r w:rsidRPr="006444A8">
        <w:rPr>
          <w:rFonts w:ascii="Times New Roman" w:hAnsi="Times New Roman" w:cs="Times New Roman"/>
          <w:sz w:val="24"/>
          <w:szCs w:val="24"/>
        </w:rPr>
        <w:t xml:space="preserve"> Retrieved from</w:t>
      </w:r>
      <w:r w:rsidRPr="006444A8">
        <w:rPr>
          <w:rFonts w:ascii="Times New Roman" w:hAnsi="Times New Roman" w:cs="Times New Roman"/>
          <w:sz w:val="24"/>
          <w:szCs w:val="24"/>
        </w:rPr>
        <w:tab/>
      </w:r>
      <w:r w:rsidRPr="006444A8">
        <w:rPr>
          <w:rFonts w:ascii="Times New Roman" w:hAnsi="Times New Roman" w:cs="Times New Roman"/>
          <w:sz w:val="24"/>
          <w:szCs w:val="24"/>
        </w:rPr>
        <w:tab/>
      </w:r>
      <w:r w:rsidRPr="006444A8">
        <w:rPr>
          <w:rFonts w:ascii="Times New Roman" w:hAnsi="Times New Roman" w:cs="Times New Roman"/>
          <w:sz w:val="24"/>
          <w:szCs w:val="24"/>
        </w:rPr>
        <w:tab/>
      </w:r>
      <w:r w:rsidR="00195930">
        <w:rPr>
          <w:rFonts w:ascii="Times New Roman" w:hAnsi="Times New Roman" w:cs="Times New Roman"/>
          <w:sz w:val="24"/>
          <w:szCs w:val="24"/>
        </w:rPr>
        <w:tab/>
      </w:r>
      <w:r w:rsidRPr="006444A8">
        <w:rPr>
          <w:rFonts w:ascii="Times New Roman" w:hAnsi="Times New Roman" w:cs="Times New Roman"/>
          <w:sz w:val="24"/>
          <w:szCs w:val="24"/>
        </w:rPr>
        <w:tab/>
        <w:t xml:space="preserve"> http://library.cqpress.com/cqresearcher/</w:t>
      </w:r>
    </w:p>
    <w:p w:rsidR="000926D7" w:rsidRPr="00D06798" w:rsidRDefault="000926D7" w:rsidP="002B5921">
      <w:pPr>
        <w:spacing w:after="0" w:line="240" w:lineRule="auto"/>
        <w:rPr>
          <w:rFonts w:ascii="Times New Roman" w:hAnsi="Times New Roman" w:cs="Times New Roman"/>
          <w:sz w:val="24"/>
          <w:szCs w:val="24"/>
        </w:rPr>
      </w:pPr>
      <w:r w:rsidRPr="00D06798">
        <w:rPr>
          <w:rFonts w:ascii="Times New Roman" w:hAnsi="Times New Roman" w:cs="Times New Roman"/>
          <w:sz w:val="24"/>
          <w:szCs w:val="24"/>
        </w:rPr>
        <w:t>Kates, D. B</w:t>
      </w:r>
      <w:proofErr w:type="gramStart"/>
      <w:r w:rsidRPr="00D06798">
        <w:rPr>
          <w:rFonts w:ascii="Times New Roman" w:hAnsi="Times New Roman" w:cs="Times New Roman"/>
          <w:sz w:val="24"/>
          <w:szCs w:val="24"/>
        </w:rPr>
        <w:t>.(</w:t>
      </w:r>
      <w:proofErr w:type="gramEnd"/>
      <w:r w:rsidRPr="00D06798">
        <w:rPr>
          <w:rFonts w:ascii="Times New Roman" w:hAnsi="Times New Roman" w:cs="Times New Roman"/>
          <w:sz w:val="24"/>
          <w:szCs w:val="24"/>
        </w:rPr>
        <w:t xml:space="preserve">2003). </w:t>
      </w:r>
      <w:proofErr w:type="gramStart"/>
      <w:r w:rsidRPr="00D06798">
        <w:rPr>
          <w:rFonts w:ascii="Times New Roman" w:hAnsi="Times New Roman" w:cs="Times New Roman"/>
          <w:sz w:val="24"/>
          <w:szCs w:val="24"/>
        </w:rPr>
        <w:t>Democide and disarmament.</w:t>
      </w:r>
      <w:proofErr w:type="gramEnd"/>
      <w:r w:rsidRPr="00D06798">
        <w:rPr>
          <w:rFonts w:ascii="Times New Roman" w:hAnsi="Times New Roman" w:cs="Times New Roman"/>
          <w:sz w:val="24"/>
          <w:szCs w:val="24"/>
        </w:rPr>
        <w:t xml:space="preserve">  </w:t>
      </w:r>
      <w:proofErr w:type="gramStart"/>
      <w:r w:rsidRPr="00D06798">
        <w:rPr>
          <w:rFonts w:ascii="Times New Roman" w:hAnsi="Times New Roman" w:cs="Times New Roman"/>
          <w:i/>
          <w:sz w:val="24"/>
          <w:szCs w:val="24"/>
        </w:rPr>
        <w:t>SAIS Review</w:t>
      </w:r>
      <w:r w:rsidRPr="00D06798">
        <w:rPr>
          <w:rFonts w:ascii="Times New Roman" w:hAnsi="Times New Roman" w:cs="Times New Roman"/>
          <w:sz w:val="24"/>
          <w:szCs w:val="24"/>
        </w:rPr>
        <w:t>.</w:t>
      </w:r>
      <w:proofErr w:type="gramEnd"/>
      <w:r w:rsidRPr="00D06798">
        <w:rPr>
          <w:rFonts w:ascii="Times New Roman" w:hAnsi="Times New Roman" w:cs="Times New Roman"/>
          <w:sz w:val="24"/>
          <w:szCs w:val="24"/>
        </w:rPr>
        <w:t xml:space="preserve"> 2</w:t>
      </w:r>
      <w:r w:rsidR="00557679" w:rsidRPr="00D06798">
        <w:rPr>
          <w:rFonts w:ascii="Times New Roman" w:hAnsi="Times New Roman" w:cs="Times New Roman"/>
          <w:sz w:val="24"/>
          <w:szCs w:val="24"/>
        </w:rPr>
        <w:t xml:space="preserve">3(1), 305-309. </w:t>
      </w:r>
      <w:r w:rsidR="00D06798">
        <w:rPr>
          <w:rFonts w:ascii="Times New Roman" w:hAnsi="Times New Roman" w:cs="Times New Roman"/>
          <w:sz w:val="24"/>
          <w:szCs w:val="24"/>
        </w:rPr>
        <w:tab/>
      </w:r>
      <w:r w:rsidR="00557679" w:rsidRPr="00D06798">
        <w:rPr>
          <w:rFonts w:ascii="Times New Roman" w:hAnsi="Times New Roman" w:cs="Times New Roman"/>
          <w:sz w:val="24"/>
          <w:szCs w:val="24"/>
        </w:rPr>
        <w:t xml:space="preserve">Retrieved </w:t>
      </w:r>
      <w:r w:rsidR="00195930">
        <w:rPr>
          <w:rFonts w:ascii="Times New Roman" w:hAnsi="Times New Roman" w:cs="Times New Roman"/>
          <w:sz w:val="24"/>
          <w:szCs w:val="24"/>
        </w:rPr>
        <w:tab/>
      </w:r>
      <w:r w:rsidR="004C57A0" w:rsidRPr="00D06798">
        <w:rPr>
          <w:rFonts w:ascii="Times New Roman" w:hAnsi="Times New Roman" w:cs="Times New Roman"/>
          <w:sz w:val="24"/>
          <w:szCs w:val="24"/>
        </w:rPr>
        <w:t xml:space="preserve">from </w:t>
      </w:r>
      <w:r w:rsidR="00310C96" w:rsidRPr="00D06798">
        <w:rPr>
          <w:rFonts w:ascii="Times New Roman" w:hAnsi="Times New Roman" w:cs="Times New Roman"/>
          <w:sz w:val="24"/>
          <w:szCs w:val="24"/>
        </w:rPr>
        <w:t>Project MUSE</w:t>
      </w:r>
    </w:p>
    <w:p w:rsidR="000926D7" w:rsidRPr="00D06798" w:rsidRDefault="000926D7" w:rsidP="002B5921">
      <w:pPr>
        <w:spacing w:after="0" w:line="240" w:lineRule="auto"/>
        <w:rPr>
          <w:rFonts w:ascii="Times New Roman" w:hAnsi="Times New Roman" w:cs="Times New Roman"/>
          <w:sz w:val="24"/>
          <w:szCs w:val="24"/>
        </w:rPr>
      </w:pPr>
      <w:r w:rsidRPr="00D06798">
        <w:rPr>
          <w:rFonts w:ascii="Times New Roman" w:hAnsi="Times New Roman" w:cs="Times New Roman"/>
          <w:sz w:val="24"/>
          <w:szCs w:val="24"/>
        </w:rPr>
        <w:t>Kates, D. B., &amp; Mauser, G. (2007). Would banning firearms reduce murder and suicide</w:t>
      </w:r>
      <w:proofErr w:type="gramStart"/>
      <w:r w:rsidRPr="00D06798">
        <w:rPr>
          <w:rFonts w:ascii="Times New Roman" w:hAnsi="Times New Roman" w:cs="Times New Roman"/>
          <w:sz w:val="24"/>
          <w:szCs w:val="24"/>
        </w:rPr>
        <w:t>?.</w:t>
      </w:r>
      <w:proofErr w:type="gramEnd"/>
      <w:r w:rsidRPr="00D06798">
        <w:rPr>
          <w:rFonts w:ascii="Times New Roman" w:hAnsi="Times New Roman" w:cs="Times New Roman"/>
          <w:sz w:val="24"/>
          <w:szCs w:val="24"/>
        </w:rPr>
        <w:t xml:space="preserve"> </w:t>
      </w:r>
      <w:r w:rsidRPr="00D06798">
        <w:rPr>
          <w:rFonts w:ascii="Times New Roman" w:hAnsi="Times New Roman" w:cs="Times New Roman"/>
          <w:sz w:val="24"/>
          <w:szCs w:val="24"/>
        </w:rPr>
        <w:tab/>
      </w:r>
      <w:r w:rsidRPr="00D06798">
        <w:rPr>
          <w:rFonts w:ascii="Times New Roman" w:hAnsi="Times New Roman" w:cs="Times New Roman"/>
          <w:sz w:val="24"/>
          <w:szCs w:val="24"/>
        </w:rPr>
        <w:tab/>
      </w:r>
      <w:r w:rsidRPr="00D06798">
        <w:rPr>
          <w:rFonts w:ascii="Times New Roman" w:hAnsi="Times New Roman" w:cs="Times New Roman"/>
          <w:sz w:val="24"/>
          <w:szCs w:val="24"/>
        </w:rPr>
        <w:tab/>
      </w:r>
      <w:r w:rsidRPr="00D06798">
        <w:rPr>
          <w:rFonts w:ascii="Times New Roman" w:hAnsi="Times New Roman" w:cs="Times New Roman"/>
          <w:i/>
          <w:iCs/>
          <w:sz w:val="24"/>
          <w:szCs w:val="24"/>
        </w:rPr>
        <w:t xml:space="preserve">Harvard Journal </w:t>
      </w:r>
      <w:proofErr w:type="gramStart"/>
      <w:r w:rsidRPr="00D06798">
        <w:rPr>
          <w:rFonts w:ascii="Times New Roman" w:hAnsi="Times New Roman" w:cs="Times New Roman"/>
          <w:i/>
          <w:iCs/>
          <w:sz w:val="24"/>
          <w:szCs w:val="24"/>
        </w:rPr>
        <w:t>Of</w:t>
      </w:r>
      <w:proofErr w:type="gramEnd"/>
      <w:r w:rsidRPr="00D06798">
        <w:rPr>
          <w:rFonts w:ascii="Times New Roman" w:hAnsi="Times New Roman" w:cs="Times New Roman"/>
          <w:i/>
          <w:iCs/>
          <w:sz w:val="24"/>
          <w:szCs w:val="24"/>
        </w:rPr>
        <w:t xml:space="preserve"> Law &amp; Public Policy</w:t>
      </w:r>
      <w:r w:rsidRPr="00D06798">
        <w:rPr>
          <w:rFonts w:ascii="Times New Roman" w:hAnsi="Times New Roman" w:cs="Times New Roman"/>
          <w:sz w:val="24"/>
          <w:szCs w:val="24"/>
        </w:rPr>
        <w:t xml:space="preserve">, </w:t>
      </w:r>
      <w:r w:rsidRPr="00D06798">
        <w:rPr>
          <w:rFonts w:ascii="Times New Roman" w:hAnsi="Times New Roman" w:cs="Times New Roman"/>
          <w:i/>
          <w:iCs/>
          <w:sz w:val="24"/>
          <w:szCs w:val="24"/>
        </w:rPr>
        <w:t>30</w:t>
      </w:r>
      <w:r w:rsidRPr="00D06798">
        <w:rPr>
          <w:rFonts w:ascii="Times New Roman" w:hAnsi="Times New Roman" w:cs="Times New Roman"/>
          <w:sz w:val="24"/>
          <w:szCs w:val="24"/>
        </w:rPr>
        <w:t xml:space="preserve">(2), 649-694. Retrieved from </w:t>
      </w:r>
      <w:r w:rsidR="00D06798">
        <w:rPr>
          <w:rFonts w:ascii="Times New Roman" w:hAnsi="Times New Roman" w:cs="Times New Roman"/>
          <w:sz w:val="24"/>
          <w:szCs w:val="24"/>
        </w:rPr>
        <w:tab/>
      </w:r>
      <w:r w:rsidR="00D06798">
        <w:rPr>
          <w:rFonts w:ascii="Times New Roman" w:hAnsi="Times New Roman" w:cs="Times New Roman"/>
          <w:sz w:val="24"/>
          <w:szCs w:val="24"/>
        </w:rPr>
        <w:tab/>
      </w:r>
      <w:r w:rsidR="00D06798">
        <w:rPr>
          <w:rFonts w:ascii="Times New Roman" w:hAnsi="Times New Roman" w:cs="Times New Roman"/>
          <w:sz w:val="24"/>
          <w:szCs w:val="24"/>
        </w:rPr>
        <w:tab/>
      </w:r>
      <w:r w:rsidRPr="00D06798">
        <w:rPr>
          <w:rFonts w:ascii="Times New Roman" w:hAnsi="Times New Roman" w:cs="Times New Roman"/>
          <w:sz w:val="24"/>
          <w:szCs w:val="24"/>
        </w:rPr>
        <w:t>Academic Search Complete</w:t>
      </w:r>
    </w:p>
    <w:p w:rsidR="000926D7" w:rsidRPr="00D06798" w:rsidRDefault="000926D7" w:rsidP="002B5921">
      <w:pPr>
        <w:spacing w:after="0" w:line="240" w:lineRule="auto"/>
        <w:rPr>
          <w:rFonts w:ascii="Times New Roman" w:hAnsi="Times New Roman" w:cs="Times New Roman"/>
          <w:sz w:val="24"/>
          <w:szCs w:val="24"/>
        </w:rPr>
      </w:pPr>
      <w:proofErr w:type="spellStart"/>
      <w:proofErr w:type="gramStart"/>
      <w:r w:rsidRPr="00D06798">
        <w:rPr>
          <w:rFonts w:ascii="Times New Roman" w:hAnsi="Times New Roman" w:cs="Times New Roman"/>
          <w:sz w:val="24"/>
          <w:szCs w:val="24"/>
        </w:rPr>
        <w:t>Kellermann</w:t>
      </w:r>
      <w:proofErr w:type="spellEnd"/>
      <w:r w:rsidRPr="00D06798">
        <w:rPr>
          <w:rFonts w:ascii="Times New Roman" w:hAnsi="Times New Roman" w:cs="Times New Roman"/>
          <w:sz w:val="24"/>
          <w:szCs w:val="24"/>
        </w:rPr>
        <w:t xml:space="preserve">, A. L., &amp; </w:t>
      </w:r>
      <w:proofErr w:type="spellStart"/>
      <w:r w:rsidRPr="00D06798">
        <w:rPr>
          <w:rFonts w:ascii="Times New Roman" w:hAnsi="Times New Roman" w:cs="Times New Roman"/>
          <w:sz w:val="24"/>
          <w:szCs w:val="24"/>
        </w:rPr>
        <w:t>Rivara</w:t>
      </w:r>
      <w:proofErr w:type="spellEnd"/>
      <w:r w:rsidRPr="00D06798">
        <w:rPr>
          <w:rFonts w:ascii="Times New Roman" w:hAnsi="Times New Roman" w:cs="Times New Roman"/>
          <w:sz w:val="24"/>
          <w:szCs w:val="24"/>
        </w:rPr>
        <w:t>, F. P. (2013).</w:t>
      </w:r>
      <w:proofErr w:type="gramEnd"/>
      <w:r w:rsidRPr="00D06798">
        <w:rPr>
          <w:rFonts w:ascii="Times New Roman" w:hAnsi="Times New Roman" w:cs="Times New Roman"/>
          <w:sz w:val="24"/>
          <w:szCs w:val="24"/>
        </w:rPr>
        <w:t xml:space="preserve"> </w:t>
      </w:r>
      <w:proofErr w:type="gramStart"/>
      <w:r w:rsidRPr="00D06798">
        <w:rPr>
          <w:rFonts w:ascii="Times New Roman" w:hAnsi="Times New Roman" w:cs="Times New Roman"/>
          <w:sz w:val="24"/>
          <w:szCs w:val="24"/>
        </w:rPr>
        <w:t>Silencing the science on gun research.</w:t>
      </w:r>
      <w:proofErr w:type="gramEnd"/>
      <w:r w:rsidRPr="00D06798">
        <w:rPr>
          <w:rFonts w:ascii="Times New Roman" w:hAnsi="Times New Roman" w:cs="Times New Roman"/>
          <w:sz w:val="24"/>
          <w:szCs w:val="24"/>
        </w:rPr>
        <w:t xml:space="preserve"> </w:t>
      </w:r>
      <w:r w:rsidRPr="00D06798">
        <w:rPr>
          <w:rFonts w:ascii="Times New Roman" w:hAnsi="Times New Roman" w:cs="Times New Roman"/>
          <w:i/>
          <w:iCs/>
          <w:sz w:val="24"/>
          <w:szCs w:val="24"/>
        </w:rPr>
        <w:t xml:space="preserve">JAMA: </w:t>
      </w:r>
      <w:r w:rsidR="00D06798">
        <w:rPr>
          <w:rFonts w:ascii="Times New Roman" w:hAnsi="Times New Roman" w:cs="Times New Roman"/>
          <w:i/>
          <w:iCs/>
          <w:sz w:val="24"/>
          <w:szCs w:val="24"/>
        </w:rPr>
        <w:tab/>
      </w:r>
      <w:r w:rsidR="00D06798">
        <w:rPr>
          <w:rFonts w:ascii="Times New Roman" w:hAnsi="Times New Roman" w:cs="Times New Roman"/>
          <w:i/>
          <w:iCs/>
          <w:sz w:val="24"/>
          <w:szCs w:val="24"/>
        </w:rPr>
        <w:tab/>
      </w:r>
      <w:r w:rsidR="00D06798">
        <w:rPr>
          <w:rFonts w:ascii="Times New Roman" w:hAnsi="Times New Roman" w:cs="Times New Roman"/>
          <w:i/>
          <w:iCs/>
          <w:sz w:val="24"/>
          <w:szCs w:val="24"/>
        </w:rPr>
        <w:tab/>
      </w:r>
      <w:r w:rsidRPr="00D06798">
        <w:rPr>
          <w:rFonts w:ascii="Times New Roman" w:hAnsi="Times New Roman" w:cs="Times New Roman"/>
          <w:i/>
          <w:iCs/>
          <w:sz w:val="24"/>
          <w:szCs w:val="24"/>
        </w:rPr>
        <w:t xml:space="preserve">Journal </w:t>
      </w:r>
      <w:proofErr w:type="gramStart"/>
      <w:r w:rsidRPr="00D06798">
        <w:rPr>
          <w:rFonts w:ascii="Times New Roman" w:hAnsi="Times New Roman" w:cs="Times New Roman"/>
          <w:i/>
          <w:iCs/>
          <w:sz w:val="24"/>
          <w:szCs w:val="24"/>
        </w:rPr>
        <w:t>Of</w:t>
      </w:r>
      <w:proofErr w:type="gramEnd"/>
      <w:r w:rsidRPr="00D06798">
        <w:rPr>
          <w:rFonts w:ascii="Times New Roman" w:hAnsi="Times New Roman" w:cs="Times New Roman"/>
          <w:i/>
          <w:iCs/>
          <w:sz w:val="24"/>
          <w:szCs w:val="24"/>
        </w:rPr>
        <w:t xml:space="preserve"> The American Medical Association</w:t>
      </w:r>
      <w:r w:rsidRPr="00D06798">
        <w:rPr>
          <w:rFonts w:ascii="Times New Roman" w:hAnsi="Times New Roman" w:cs="Times New Roman"/>
          <w:sz w:val="24"/>
          <w:szCs w:val="24"/>
        </w:rPr>
        <w:t xml:space="preserve">, </w:t>
      </w:r>
      <w:r w:rsidRPr="00D06798">
        <w:rPr>
          <w:rFonts w:ascii="Times New Roman" w:hAnsi="Times New Roman" w:cs="Times New Roman"/>
          <w:i/>
          <w:iCs/>
          <w:sz w:val="24"/>
          <w:szCs w:val="24"/>
        </w:rPr>
        <w:t>309</w:t>
      </w:r>
      <w:r w:rsidRPr="00D06798">
        <w:rPr>
          <w:rFonts w:ascii="Times New Roman" w:hAnsi="Times New Roman" w:cs="Times New Roman"/>
          <w:sz w:val="24"/>
          <w:szCs w:val="24"/>
        </w:rPr>
        <w:t xml:space="preserve">(6), 549-550. Retrieved from </w:t>
      </w:r>
      <w:r w:rsidR="00D06798">
        <w:rPr>
          <w:rFonts w:ascii="Times New Roman" w:hAnsi="Times New Roman" w:cs="Times New Roman"/>
          <w:sz w:val="24"/>
          <w:szCs w:val="24"/>
        </w:rPr>
        <w:tab/>
      </w:r>
      <w:r w:rsidR="00D06798">
        <w:rPr>
          <w:rFonts w:ascii="Times New Roman" w:hAnsi="Times New Roman" w:cs="Times New Roman"/>
          <w:sz w:val="24"/>
          <w:szCs w:val="24"/>
        </w:rPr>
        <w:tab/>
      </w:r>
      <w:r w:rsidR="00D06798">
        <w:rPr>
          <w:rFonts w:ascii="Times New Roman" w:hAnsi="Times New Roman" w:cs="Times New Roman"/>
          <w:sz w:val="24"/>
          <w:szCs w:val="24"/>
        </w:rPr>
        <w:tab/>
      </w:r>
      <w:r w:rsidRPr="00D06798">
        <w:rPr>
          <w:rFonts w:ascii="Times New Roman" w:hAnsi="Times New Roman" w:cs="Times New Roman"/>
          <w:sz w:val="24"/>
          <w:szCs w:val="24"/>
        </w:rPr>
        <w:t>Academic</w:t>
      </w:r>
      <w:r w:rsidR="00D06798">
        <w:rPr>
          <w:rFonts w:ascii="Times New Roman" w:hAnsi="Times New Roman" w:cs="Times New Roman"/>
          <w:sz w:val="24"/>
          <w:szCs w:val="24"/>
        </w:rPr>
        <w:t xml:space="preserve"> </w:t>
      </w:r>
      <w:r w:rsidRPr="00D06798">
        <w:rPr>
          <w:rFonts w:ascii="Times New Roman" w:hAnsi="Times New Roman" w:cs="Times New Roman"/>
          <w:sz w:val="24"/>
          <w:szCs w:val="24"/>
        </w:rPr>
        <w:t>Search Complete</w:t>
      </w:r>
    </w:p>
    <w:p w:rsidR="008922EA" w:rsidRDefault="000926D7" w:rsidP="002B5921">
      <w:pPr>
        <w:spacing w:after="0" w:line="240" w:lineRule="auto"/>
        <w:rPr>
          <w:rFonts w:ascii="Times New Roman" w:hAnsi="Times New Roman" w:cs="Times New Roman"/>
          <w:sz w:val="24"/>
          <w:szCs w:val="24"/>
        </w:rPr>
      </w:pPr>
      <w:proofErr w:type="spellStart"/>
      <w:r w:rsidRPr="00D06798">
        <w:rPr>
          <w:rFonts w:ascii="Times New Roman" w:hAnsi="Times New Roman" w:cs="Times New Roman"/>
          <w:sz w:val="24"/>
          <w:szCs w:val="24"/>
        </w:rPr>
        <w:t>Kopel</w:t>
      </w:r>
      <w:proofErr w:type="spellEnd"/>
      <w:r w:rsidRPr="00D06798">
        <w:rPr>
          <w:rFonts w:ascii="Times New Roman" w:hAnsi="Times New Roman" w:cs="Times New Roman"/>
          <w:sz w:val="24"/>
          <w:szCs w:val="24"/>
        </w:rPr>
        <w:t>, D. B</w:t>
      </w:r>
      <w:proofErr w:type="gramStart"/>
      <w:r w:rsidRPr="00D06798">
        <w:rPr>
          <w:rFonts w:ascii="Times New Roman" w:hAnsi="Times New Roman" w:cs="Times New Roman"/>
          <w:sz w:val="24"/>
          <w:szCs w:val="24"/>
        </w:rPr>
        <w:t>.(</w:t>
      </w:r>
      <w:proofErr w:type="gramEnd"/>
      <w:r w:rsidRPr="00D06798">
        <w:rPr>
          <w:rFonts w:ascii="Times New Roman" w:hAnsi="Times New Roman" w:cs="Times New Roman"/>
          <w:sz w:val="24"/>
          <w:szCs w:val="24"/>
        </w:rPr>
        <w:t xml:space="preserve">2003). </w:t>
      </w:r>
      <w:proofErr w:type="gramStart"/>
      <w:r w:rsidRPr="00D06798">
        <w:rPr>
          <w:rFonts w:ascii="Times New Roman" w:hAnsi="Times New Roman" w:cs="Times New Roman"/>
          <w:sz w:val="24"/>
          <w:szCs w:val="24"/>
        </w:rPr>
        <w:t xml:space="preserve">The UN </w:t>
      </w:r>
      <w:r w:rsidR="006F202F">
        <w:rPr>
          <w:rFonts w:ascii="Times New Roman" w:hAnsi="Times New Roman" w:cs="Times New Roman"/>
          <w:sz w:val="24"/>
          <w:szCs w:val="24"/>
        </w:rPr>
        <w:t>s</w:t>
      </w:r>
      <w:r w:rsidRPr="00D06798">
        <w:rPr>
          <w:rFonts w:ascii="Times New Roman" w:hAnsi="Times New Roman" w:cs="Times New Roman"/>
          <w:sz w:val="24"/>
          <w:szCs w:val="24"/>
        </w:rPr>
        <w:t xml:space="preserve">mall </w:t>
      </w:r>
      <w:r w:rsidR="006F202F">
        <w:rPr>
          <w:rFonts w:ascii="Times New Roman" w:hAnsi="Times New Roman" w:cs="Times New Roman"/>
          <w:sz w:val="24"/>
          <w:szCs w:val="24"/>
        </w:rPr>
        <w:t>a</w:t>
      </w:r>
      <w:r w:rsidRPr="00D06798">
        <w:rPr>
          <w:rFonts w:ascii="Times New Roman" w:hAnsi="Times New Roman" w:cs="Times New Roman"/>
          <w:sz w:val="24"/>
          <w:szCs w:val="24"/>
        </w:rPr>
        <w:t xml:space="preserve">rms </w:t>
      </w:r>
      <w:r w:rsidR="006F202F">
        <w:rPr>
          <w:rFonts w:ascii="Times New Roman" w:hAnsi="Times New Roman" w:cs="Times New Roman"/>
          <w:sz w:val="24"/>
          <w:szCs w:val="24"/>
        </w:rPr>
        <w:t>c</w:t>
      </w:r>
      <w:r w:rsidRPr="00D06798">
        <w:rPr>
          <w:rFonts w:ascii="Times New Roman" w:hAnsi="Times New Roman" w:cs="Times New Roman"/>
          <w:sz w:val="24"/>
          <w:szCs w:val="24"/>
        </w:rPr>
        <w:t>onference.</w:t>
      </w:r>
      <w:proofErr w:type="gramEnd"/>
      <w:r w:rsidRPr="00D06798">
        <w:rPr>
          <w:rFonts w:ascii="Times New Roman" w:hAnsi="Times New Roman" w:cs="Times New Roman"/>
          <w:sz w:val="24"/>
          <w:szCs w:val="24"/>
        </w:rPr>
        <w:t xml:space="preserve"> </w:t>
      </w:r>
      <w:r w:rsidRPr="00D06798">
        <w:rPr>
          <w:rFonts w:ascii="Times New Roman" w:hAnsi="Times New Roman" w:cs="Times New Roman"/>
          <w:i/>
          <w:sz w:val="24"/>
          <w:szCs w:val="24"/>
        </w:rPr>
        <w:t>SAIS Review</w:t>
      </w:r>
      <w:r w:rsidRPr="00D06798">
        <w:rPr>
          <w:rFonts w:ascii="Times New Roman" w:hAnsi="Times New Roman" w:cs="Times New Roman"/>
          <w:sz w:val="24"/>
          <w:szCs w:val="24"/>
        </w:rPr>
        <w:t xml:space="preserve"> 23(1), 319-322. </w:t>
      </w:r>
      <w:r w:rsidR="00D06798">
        <w:rPr>
          <w:rFonts w:ascii="Times New Roman" w:hAnsi="Times New Roman" w:cs="Times New Roman"/>
          <w:sz w:val="24"/>
          <w:szCs w:val="24"/>
        </w:rPr>
        <w:tab/>
      </w:r>
      <w:r w:rsidR="00D06798">
        <w:rPr>
          <w:rFonts w:ascii="Times New Roman" w:hAnsi="Times New Roman" w:cs="Times New Roman"/>
          <w:sz w:val="24"/>
          <w:szCs w:val="24"/>
        </w:rPr>
        <w:tab/>
      </w:r>
      <w:r w:rsidR="00D06798">
        <w:rPr>
          <w:rFonts w:ascii="Times New Roman" w:hAnsi="Times New Roman" w:cs="Times New Roman"/>
          <w:sz w:val="24"/>
          <w:szCs w:val="24"/>
        </w:rPr>
        <w:tab/>
      </w:r>
      <w:r w:rsidRPr="00D06798">
        <w:rPr>
          <w:rFonts w:ascii="Times New Roman" w:hAnsi="Times New Roman" w:cs="Times New Roman"/>
          <w:sz w:val="24"/>
          <w:szCs w:val="24"/>
        </w:rPr>
        <w:t xml:space="preserve">Retrieved </w:t>
      </w:r>
      <w:r w:rsidR="004C57A0" w:rsidRPr="00D06798">
        <w:rPr>
          <w:rFonts w:ascii="Times New Roman" w:hAnsi="Times New Roman" w:cs="Times New Roman"/>
          <w:sz w:val="24"/>
          <w:szCs w:val="24"/>
        </w:rPr>
        <w:t xml:space="preserve">from </w:t>
      </w:r>
      <w:r w:rsidRPr="00D06798">
        <w:rPr>
          <w:rFonts w:ascii="Times New Roman" w:hAnsi="Times New Roman" w:cs="Times New Roman"/>
          <w:sz w:val="24"/>
          <w:szCs w:val="24"/>
        </w:rPr>
        <w:t xml:space="preserve">Project </w:t>
      </w:r>
      <w:r w:rsidR="008922EA" w:rsidRPr="00D06798">
        <w:rPr>
          <w:rFonts w:ascii="Times New Roman" w:hAnsi="Times New Roman" w:cs="Times New Roman"/>
          <w:sz w:val="24"/>
          <w:szCs w:val="24"/>
        </w:rPr>
        <w:t>MUSE</w:t>
      </w:r>
    </w:p>
    <w:p w:rsidR="000926D7" w:rsidRPr="00D06798" w:rsidRDefault="00874A7B" w:rsidP="002B5921">
      <w:pPr>
        <w:spacing w:after="0" w:line="240" w:lineRule="auto"/>
        <w:rPr>
          <w:rFonts w:ascii="Times New Roman" w:hAnsi="Times New Roman" w:cs="Times New Roman"/>
          <w:sz w:val="24"/>
          <w:szCs w:val="24"/>
        </w:rPr>
      </w:pPr>
      <w:proofErr w:type="gramStart"/>
      <w:r w:rsidRPr="00D06798">
        <w:rPr>
          <w:rFonts w:ascii="Times New Roman" w:hAnsi="Times New Roman" w:cs="Times New Roman"/>
          <w:sz w:val="24"/>
          <w:szCs w:val="24"/>
        </w:rPr>
        <w:t>Mantel, B. (2013</w:t>
      </w:r>
      <w:r w:rsidR="000926D7" w:rsidRPr="00D06798">
        <w:rPr>
          <w:rFonts w:ascii="Times New Roman" w:hAnsi="Times New Roman" w:cs="Times New Roman"/>
          <w:sz w:val="24"/>
          <w:szCs w:val="24"/>
        </w:rPr>
        <w:t>).</w:t>
      </w:r>
      <w:proofErr w:type="gramEnd"/>
      <w:r w:rsidR="000926D7" w:rsidRPr="00D06798">
        <w:rPr>
          <w:rFonts w:ascii="Times New Roman" w:hAnsi="Times New Roman" w:cs="Times New Roman"/>
          <w:sz w:val="24"/>
          <w:szCs w:val="24"/>
        </w:rPr>
        <w:t xml:space="preserve"> </w:t>
      </w:r>
      <w:proofErr w:type="gramStart"/>
      <w:r w:rsidR="000926D7" w:rsidRPr="00D06798">
        <w:rPr>
          <w:rFonts w:ascii="Times New Roman" w:hAnsi="Times New Roman" w:cs="Times New Roman"/>
          <w:sz w:val="24"/>
          <w:szCs w:val="24"/>
        </w:rPr>
        <w:t>Gun control.</w:t>
      </w:r>
      <w:proofErr w:type="gramEnd"/>
      <w:r w:rsidR="000926D7" w:rsidRPr="00D06798">
        <w:rPr>
          <w:rFonts w:ascii="Times New Roman" w:hAnsi="Times New Roman" w:cs="Times New Roman"/>
          <w:sz w:val="24"/>
          <w:szCs w:val="24"/>
        </w:rPr>
        <w:t xml:space="preserve"> </w:t>
      </w:r>
      <w:r w:rsidR="000926D7" w:rsidRPr="00D06798">
        <w:rPr>
          <w:rStyle w:val="Emphasis"/>
          <w:rFonts w:ascii="Times New Roman" w:hAnsi="Times New Roman" w:cs="Times New Roman"/>
          <w:sz w:val="24"/>
          <w:szCs w:val="24"/>
        </w:rPr>
        <w:t>CQ Researcher</w:t>
      </w:r>
      <w:r w:rsidR="000926D7" w:rsidRPr="00D06798">
        <w:rPr>
          <w:rFonts w:ascii="Times New Roman" w:hAnsi="Times New Roman" w:cs="Times New Roman"/>
          <w:sz w:val="24"/>
          <w:szCs w:val="24"/>
        </w:rPr>
        <w:t xml:space="preserve">, </w:t>
      </w:r>
      <w:r w:rsidR="000926D7" w:rsidRPr="00D06798">
        <w:rPr>
          <w:rStyle w:val="Emphasis"/>
          <w:rFonts w:ascii="Times New Roman" w:hAnsi="Times New Roman" w:cs="Times New Roman"/>
          <w:sz w:val="24"/>
          <w:szCs w:val="24"/>
        </w:rPr>
        <w:t>23</w:t>
      </w:r>
      <w:r w:rsidRPr="00D06798">
        <w:rPr>
          <w:rFonts w:ascii="Times New Roman" w:hAnsi="Times New Roman" w:cs="Times New Roman"/>
          <w:sz w:val="24"/>
          <w:szCs w:val="24"/>
        </w:rPr>
        <w:t xml:space="preserve">, 233-256. Retrieved from </w:t>
      </w:r>
      <w:r w:rsidRPr="00D06798">
        <w:rPr>
          <w:rFonts w:ascii="Times New Roman" w:hAnsi="Times New Roman" w:cs="Times New Roman"/>
          <w:sz w:val="24"/>
          <w:szCs w:val="24"/>
        </w:rPr>
        <w:tab/>
      </w:r>
      <w:r w:rsidRPr="00D06798">
        <w:rPr>
          <w:rFonts w:ascii="Times New Roman" w:hAnsi="Times New Roman" w:cs="Times New Roman"/>
          <w:sz w:val="24"/>
          <w:szCs w:val="24"/>
        </w:rPr>
        <w:tab/>
      </w:r>
      <w:r w:rsidRPr="00D06798">
        <w:rPr>
          <w:rFonts w:ascii="Times New Roman" w:hAnsi="Times New Roman" w:cs="Times New Roman"/>
          <w:sz w:val="24"/>
          <w:szCs w:val="24"/>
        </w:rPr>
        <w:tab/>
      </w:r>
      <w:r w:rsidRPr="00D06798">
        <w:rPr>
          <w:rFonts w:ascii="Times New Roman" w:hAnsi="Times New Roman" w:cs="Times New Roman"/>
          <w:sz w:val="24"/>
          <w:szCs w:val="24"/>
        </w:rPr>
        <w:tab/>
      </w:r>
      <w:r w:rsidR="00310C96" w:rsidRPr="00D06798">
        <w:rPr>
          <w:rFonts w:ascii="Times New Roman" w:hAnsi="Times New Roman" w:cs="Times New Roman"/>
          <w:sz w:val="24"/>
          <w:szCs w:val="24"/>
        </w:rPr>
        <w:t>CQ Researcher</w:t>
      </w:r>
    </w:p>
    <w:p w:rsidR="000926D7" w:rsidRPr="00D06798" w:rsidRDefault="000926D7" w:rsidP="002B5921">
      <w:pPr>
        <w:spacing w:after="0" w:line="240" w:lineRule="auto"/>
        <w:rPr>
          <w:rFonts w:ascii="Times New Roman" w:hAnsi="Times New Roman" w:cs="Times New Roman"/>
          <w:sz w:val="24"/>
          <w:szCs w:val="24"/>
        </w:rPr>
      </w:pPr>
      <w:r w:rsidRPr="00D06798">
        <w:rPr>
          <w:rFonts w:ascii="Times New Roman" w:hAnsi="Times New Roman" w:cs="Times New Roman"/>
          <w:sz w:val="24"/>
          <w:szCs w:val="24"/>
        </w:rPr>
        <w:t xml:space="preserve">McGovern, O. (2012). </w:t>
      </w:r>
      <w:proofErr w:type="gramStart"/>
      <w:r w:rsidRPr="00D06798">
        <w:rPr>
          <w:rFonts w:ascii="Times New Roman" w:hAnsi="Times New Roman" w:cs="Times New Roman"/>
          <w:sz w:val="24"/>
          <w:szCs w:val="24"/>
        </w:rPr>
        <w:t xml:space="preserve">The responsible gun ownership </w:t>
      </w:r>
      <w:r w:rsidR="004C57A0" w:rsidRPr="00D06798">
        <w:rPr>
          <w:rFonts w:ascii="Times New Roman" w:hAnsi="Times New Roman" w:cs="Times New Roman"/>
          <w:sz w:val="24"/>
          <w:szCs w:val="24"/>
        </w:rPr>
        <w:t xml:space="preserve">ordinance and novel textual </w:t>
      </w:r>
      <w:r w:rsidR="00D06798">
        <w:rPr>
          <w:rFonts w:ascii="Times New Roman" w:hAnsi="Times New Roman" w:cs="Times New Roman"/>
          <w:sz w:val="24"/>
          <w:szCs w:val="24"/>
        </w:rPr>
        <w:tab/>
      </w:r>
      <w:r w:rsidR="00D06798">
        <w:rPr>
          <w:rFonts w:ascii="Times New Roman" w:hAnsi="Times New Roman" w:cs="Times New Roman"/>
          <w:sz w:val="24"/>
          <w:szCs w:val="24"/>
        </w:rPr>
        <w:tab/>
      </w:r>
      <w:r w:rsidR="00D06798">
        <w:rPr>
          <w:rFonts w:ascii="Times New Roman" w:hAnsi="Times New Roman" w:cs="Times New Roman"/>
          <w:sz w:val="24"/>
          <w:szCs w:val="24"/>
        </w:rPr>
        <w:tab/>
      </w:r>
      <w:r w:rsidRPr="00D06798">
        <w:rPr>
          <w:rFonts w:ascii="Times New Roman" w:hAnsi="Times New Roman" w:cs="Times New Roman"/>
          <w:sz w:val="24"/>
          <w:szCs w:val="24"/>
        </w:rPr>
        <w:t>questions about the second amendment.</w:t>
      </w:r>
      <w:proofErr w:type="gramEnd"/>
      <w:r w:rsidRPr="00D06798">
        <w:rPr>
          <w:rFonts w:ascii="Times New Roman" w:hAnsi="Times New Roman" w:cs="Times New Roman"/>
          <w:sz w:val="24"/>
          <w:szCs w:val="24"/>
        </w:rPr>
        <w:t xml:space="preserve"> </w:t>
      </w:r>
      <w:r w:rsidRPr="00D06798">
        <w:rPr>
          <w:rFonts w:ascii="Times New Roman" w:hAnsi="Times New Roman" w:cs="Times New Roman"/>
          <w:i/>
          <w:iCs/>
          <w:sz w:val="24"/>
          <w:szCs w:val="24"/>
        </w:rPr>
        <w:t xml:space="preserve">Journal </w:t>
      </w:r>
      <w:proofErr w:type="gramStart"/>
      <w:r w:rsidRPr="00D06798">
        <w:rPr>
          <w:rFonts w:ascii="Times New Roman" w:hAnsi="Times New Roman" w:cs="Times New Roman"/>
          <w:i/>
          <w:iCs/>
          <w:sz w:val="24"/>
          <w:szCs w:val="24"/>
        </w:rPr>
        <w:t>Of</w:t>
      </w:r>
      <w:proofErr w:type="gramEnd"/>
      <w:r w:rsidRPr="00D06798">
        <w:rPr>
          <w:rFonts w:ascii="Times New Roman" w:hAnsi="Times New Roman" w:cs="Times New Roman"/>
          <w:i/>
          <w:iCs/>
          <w:sz w:val="24"/>
          <w:szCs w:val="24"/>
        </w:rPr>
        <w:t xml:space="preserve"> Criminal Law &amp; Criminology</w:t>
      </w:r>
      <w:r w:rsidR="004C57A0" w:rsidRPr="00D06798">
        <w:rPr>
          <w:rFonts w:ascii="Times New Roman" w:hAnsi="Times New Roman" w:cs="Times New Roman"/>
          <w:sz w:val="24"/>
          <w:szCs w:val="24"/>
        </w:rPr>
        <w:t xml:space="preserve">, </w:t>
      </w:r>
      <w:r w:rsidR="00D06798">
        <w:rPr>
          <w:rFonts w:ascii="Times New Roman" w:hAnsi="Times New Roman" w:cs="Times New Roman"/>
          <w:sz w:val="24"/>
          <w:szCs w:val="24"/>
        </w:rPr>
        <w:tab/>
      </w:r>
      <w:r w:rsidR="00D06798">
        <w:rPr>
          <w:rFonts w:ascii="Times New Roman" w:hAnsi="Times New Roman" w:cs="Times New Roman"/>
          <w:sz w:val="24"/>
          <w:szCs w:val="24"/>
        </w:rPr>
        <w:tab/>
      </w:r>
      <w:r w:rsidRPr="00D06798">
        <w:rPr>
          <w:rFonts w:ascii="Times New Roman" w:hAnsi="Times New Roman" w:cs="Times New Roman"/>
          <w:i/>
          <w:iCs/>
          <w:sz w:val="24"/>
          <w:szCs w:val="24"/>
        </w:rPr>
        <w:t>102</w:t>
      </w:r>
      <w:r w:rsidRPr="00D06798">
        <w:rPr>
          <w:rFonts w:ascii="Times New Roman" w:hAnsi="Times New Roman" w:cs="Times New Roman"/>
          <w:sz w:val="24"/>
          <w:szCs w:val="24"/>
        </w:rPr>
        <w:t>(2),</w:t>
      </w:r>
      <w:r w:rsidR="00D06798" w:rsidRPr="00D06798">
        <w:rPr>
          <w:rFonts w:ascii="Times New Roman" w:hAnsi="Times New Roman" w:cs="Times New Roman"/>
          <w:sz w:val="24"/>
          <w:szCs w:val="24"/>
        </w:rPr>
        <w:t xml:space="preserve"> </w:t>
      </w:r>
      <w:r w:rsidRPr="00D06798">
        <w:rPr>
          <w:rFonts w:ascii="Times New Roman" w:hAnsi="Times New Roman" w:cs="Times New Roman"/>
          <w:sz w:val="24"/>
          <w:szCs w:val="24"/>
        </w:rPr>
        <w:t xml:space="preserve">471-496. Retrieved from Academic Search Complete </w:t>
      </w:r>
    </w:p>
    <w:p w:rsidR="00FD25D7" w:rsidRPr="00D06798" w:rsidRDefault="00FD25D7" w:rsidP="002B5921">
      <w:pPr>
        <w:spacing w:after="0" w:line="240" w:lineRule="auto"/>
        <w:rPr>
          <w:rFonts w:ascii="Times New Roman" w:hAnsi="Times New Roman" w:cs="Times New Roman"/>
          <w:sz w:val="24"/>
          <w:szCs w:val="24"/>
        </w:rPr>
      </w:pPr>
      <w:proofErr w:type="spellStart"/>
      <w:r w:rsidRPr="00FD25D7">
        <w:rPr>
          <w:rFonts w:ascii="Times New Roman" w:hAnsi="Times New Roman" w:cs="Times New Roman"/>
          <w:sz w:val="24"/>
          <w:szCs w:val="24"/>
        </w:rPr>
        <w:t>Miron</w:t>
      </w:r>
      <w:proofErr w:type="spellEnd"/>
      <w:r w:rsidRPr="00FD25D7">
        <w:rPr>
          <w:rFonts w:ascii="Times New Roman" w:hAnsi="Times New Roman" w:cs="Times New Roman"/>
          <w:sz w:val="24"/>
          <w:szCs w:val="24"/>
        </w:rPr>
        <w:t>, J</w:t>
      </w:r>
      <w:r>
        <w:rPr>
          <w:rFonts w:ascii="Times New Roman" w:hAnsi="Times New Roman" w:cs="Times New Roman"/>
          <w:sz w:val="24"/>
          <w:szCs w:val="24"/>
        </w:rPr>
        <w:t>.</w:t>
      </w:r>
      <w:r w:rsidRPr="00FD25D7">
        <w:rPr>
          <w:rFonts w:ascii="Times New Roman" w:hAnsi="Times New Roman" w:cs="Times New Roman"/>
          <w:sz w:val="24"/>
          <w:szCs w:val="24"/>
        </w:rPr>
        <w:t>A</w:t>
      </w:r>
      <w:proofErr w:type="gramStart"/>
      <w:r w:rsidRPr="00FD25D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2001)</w:t>
      </w:r>
      <w:r w:rsidR="00045D6C">
        <w:rPr>
          <w:rFonts w:ascii="Times New Roman" w:hAnsi="Times New Roman" w:cs="Times New Roman"/>
          <w:sz w:val="24"/>
          <w:szCs w:val="24"/>
        </w:rPr>
        <w:t xml:space="preserve"> </w:t>
      </w:r>
      <w:r w:rsidRPr="00FD25D7">
        <w:rPr>
          <w:rFonts w:ascii="Times New Roman" w:hAnsi="Times New Roman" w:cs="Times New Roman"/>
          <w:sz w:val="24"/>
          <w:szCs w:val="24"/>
        </w:rPr>
        <w:t xml:space="preserve">Violence, </w:t>
      </w:r>
      <w:r>
        <w:rPr>
          <w:rFonts w:ascii="Times New Roman" w:hAnsi="Times New Roman" w:cs="Times New Roman"/>
          <w:sz w:val="24"/>
          <w:szCs w:val="24"/>
        </w:rPr>
        <w:t>g</w:t>
      </w:r>
      <w:r w:rsidRPr="00FD25D7">
        <w:rPr>
          <w:rFonts w:ascii="Times New Roman" w:hAnsi="Times New Roman" w:cs="Times New Roman"/>
          <w:sz w:val="24"/>
          <w:szCs w:val="24"/>
        </w:rPr>
        <w:t xml:space="preserve">uns, and </w:t>
      </w:r>
      <w:r>
        <w:rPr>
          <w:rFonts w:ascii="Times New Roman" w:hAnsi="Times New Roman" w:cs="Times New Roman"/>
          <w:sz w:val="24"/>
          <w:szCs w:val="24"/>
        </w:rPr>
        <w:t>d</w:t>
      </w:r>
      <w:r w:rsidRPr="00FD25D7">
        <w:rPr>
          <w:rFonts w:ascii="Times New Roman" w:hAnsi="Times New Roman" w:cs="Times New Roman"/>
          <w:sz w:val="24"/>
          <w:szCs w:val="24"/>
        </w:rPr>
        <w:t xml:space="preserve">rugs: A </w:t>
      </w:r>
      <w:r>
        <w:rPr>
          <w:rFonts w:ascii="Times New Roman" w:hAnsi="Times New Roman" w:cs="Times New Roman"/>
          <w:sz w:val="24"/>
          <w:szCs w:val="24"/>
        </w:rPr>
        <w:t>c</w:t>
      </w:r>
      <w:r w:rsidRPr="00FD25D7">
        <w:rPr>
          <w:rFonts w:ascii="Times New Roman" w:hAnsi="Times New Roman" w:cs="Times New Roman"/>
          <w:sz w:val="24"/>
          <w:szCs w:val="24"/>
        </w:rPr>
        <w:t>ross</w:t>
      </w:r>
      <w:r w:rsidRPr="00FD25D7">
        <w:rPr>
          <w:rFonts w:ascii="Cambria Math" w:hAnsi="Cambria Math" w:cs="Cambria Math"/>
          <w:sz w:val="24"/>
          <w:szCs w:val="24"/>
        </w:rPr>
        <w:t>‐</w:t>
      </w:r>
      <w:r>
        <w:rPr>
          <w:rFonts w:ascii="Times New Roman" w:hAnsi="Times New Roman" w:cs="Times New Roman"/>
          <w:sz w:val="24"/>
          <w:szCs w:val="24"/>
        </w:rPr>
        <w:t>c</w:t>
      </w:r>
      <w:r w:rsidRPr="00FD25D7">
        <w:rPr>
          <w:rFonts w:ascii="Times New Roman" w:hAnsi="Times New Roman" w:cs="Times New Roman"/>
          <w:sz w:val="24"/>
          <w:szCs w:val="24"/>
        </w:rPr>
        <w:t xml:space="preserve">ountry </w:t>
      </w:r>
      <w:r>
        <w:rPr>
          <w:rFonts w:ascii="Times New Roman" w:hAnsi="Times New Roman" w:cs="Times New Roman"/>
          <w:sz w:val="24"/>
          <w:szCs w:val="24"/>
        </w:rPr>
        <w:t>a</w:t>
      </w:r>
      <w:r w:rsidR="00206942">
        <w:rPr>
          <w:rFonts w:ascii="Times New Roman" w:hAnsi="Times New Roman" w:cs="Times New Roman"/>
          <w:sz w:val="24"/>
          <w:szCs w:val="24"/>
        </w:rPr>
        <w:t>nalysis</w:t>
      </w:r>
      <w:r w:rsidR="00045D6C">
        <w:rPr>
          <w:rFonts w:ascii="Times New Roman" w:hAnsi="Times New Roman" w:cs="Times New Roman"/>
          <w:sz w:val="24"/>
          <w:szCs w:val="24"/>
        </w:rPr>
        <w:t>.</w:t>
      </w:r>
      <w:r w:rsidRPr="00FD25D7">
        <w:rPr>
          <w:rFonts w:ascii="Times New Roman" w:hAnsi="Times New Roman" w:cs="Times New Roman"/>
          <w:sz w:val="24"/>
          <w:szCs w:val="24"/>
        </w:rPr>
        <w:t xml:space="preserve"> </w:t>
      </w:r>
      <w:r w:rsidRPr="00FD25D7">
        <w:rPr>
          <w:rFonts w:ascii="Times New Roman" w:hAnsi="Times New Roman" w:cs="Times New Roman"/>
          <w:i/>
          <w:iCs/>
          <w:sz w:val="24"/>
          <w:szCs w:val="24"/>
        </w:rPr>
        <w:t xml:space="preserve">The Journal of Law and </w:t>
      </w:r>
      <w:r w:rsidR="00195930">
        <w:rPr>
          <w:rFonts w:ascii="Times New Roman" w:hAnsi="Times New Roman" w:cs="Times New Roman"/>
          <w:i/>
          <w:iCs/>
          <w:sz w:val="24"/>
          <w:szCs w:val="24"/>
        </w:rPr>
        <w:tab/>
      </w:r>
      <w:r w:rsidR="00195930">
        <w:rPr>
          <w:rFonts w:ascii="Times New Roman" w:hAnsi="Times New Roman" w:cs="Times New Roman"/>
          <w:i/>
          <w:iCs/>
          <w:sz w:val="24"/>
          <w:szCs w:val="24"/>
        </w:rPr>
        <w:tab/>
      </w:r>
      <w:r w:rsidRPr="00FD25D7">
        <w:rPr>
          <w:rFonts w:ascii="Times New Roman" w:hAnsi="Times New Roman" w:cs="Times New Roman"/>
          <w:i/>
          <w:iCs/>
          <w:sz w:val="24"/>
          <w:szCs w:val="24"/>
        </w:rPr>
        <w:t>Economics</w:t>
      </w:r>
      <w:r w:rsidRPr="00FD25D7">
        <w:rPr>
          <w:rFonts w:ascii="Times New Roman" w:hAnsi="Times New Roman" w:cs="Times New Roman"/>
          <w:sz w:val="24"/>
          <w:szCs w:val="24"/>
        </w:rPr>
        <w:t xml:space="preserve"> 44.S2: 615-33. </w:t>
      </w:r>
      <w:proofErr w:type="gramStart"/>
      <w:r>
        <w:rPr>
          <w:rFonts w:ascii="Times New Roman" w:hAnsi="Times New Roman" w:cs="Times New Roman"/>
          <w:iCs/>
          <w:sz w:val="24"/>
          <w:szCs w:val="24"/>
        </w:rPr>
        <w:t>Retrieved from JSTOR.</w:t>
      </w:r>
      <w:proofErr w:type="gramEnd"/>
    </w:p>
    <w:p w:rsidR="000926D7" w:rsidRDefault="000926D7" w:rsidP="002B5921">
      <w:pPr>
        <w:spacing w:after="0" w:line="240" w:lineRule="auto"/>
        <w:rPr>
          <w:rFonts w:ascii="Times New Roman" w:hAnsi="Times New Roman" w:cs="Times New Roman"/>
          <w:sz w:val="24"/>
          <w:szCs w:val="24"/>
        </w:rPr>
      </w:pPr>
      <w:proofErr w:type="gramStart"/>
      <w:r w:rsidRPr="00D06798">
        <w:rPr>
          <w:rFonts w:ascii="Times New Roman" w:hAnsi="Times New Roman" w:cs="Times New Roman"/>
          <w:sz w:val="24"/>
          <w:szCs w:val="24"/>
        </w:rPr>
        <w:t>Softness, B. S. (2013).</w:t>
      </w:r>
      <w:proofErr w:type="gramEnd"/>
      <w:r w:rsidRPr="00D06798">
        <w:rPr>
          <w:rFonts w:ascii="Times New Roman" w:hAnsi="Times New Roman" w:cs="Times New Roman"/>
          <w:sz w:val="24"/>
          <w:szCs w:val="24"/>
        </w:rPr>
        <w:t xml:space="preserve"> Preserving judicial supremacy come Heller high water. </w:t>
      </w:r>
      <w:r w:rsidRPr="00D06798">
        <w:rPr>
          <w:rFonts w:ascii="Times New Roman" w:hAnsi="Times New Roman" w:cs="Times New Roman"/>
          <w:i/>
          <w:iCs/>
          <w:sz w:val="24"/>
          <w:szCs w:val="24"/>
        </w:rPr>
        <w:t xml:space="preserve">University </w:t>
      </w:r>
      <w:r w:rsidRPr="00D06798">
        <w:rPr>
          <w:rFonts w:ascii="Times New Roman" w:hAnsi="Times New Roman" w:cs="Times New Roman"/>
          <w:i/>
          <w:iCs/>
          <w:sz w:val="24"/>
          <w:szCs w:val="24"/>
        </w:rPr>
        <w:tab/>
      </w:r>
      <w:r w:rsidRPr="00D06798">
        <w:rPr>
          <w:rFonts w:ascii="Times New Roman" w:hAnsi="Times New Roman" w:cs="Times New Roman"/>
          <w:i/>
          <w:iCs/>
          <w:sz w:val="24"/>
          <w:szCs w:val="24"/>
        </w:rPr>
        <w:tab/>
      </w:r>
      <w:r w:rsidRPr="00D06798">
        <w:rPr>
          <w:rFonts w:ascii="Times New Roman" w:hAnsi="Times New Roman" w:cs="Times New Roman"/>
          <w:i/>
          <w:iCs/>
          <w:sz w:val="24"/>
          <w:szCs w:val="24"/>
        </w:rPr>
        <w:tab/>
        <w:t>Of Pennsylvania Law Review</w:t>
      </w:r>
      <w:r w:rsidRPr="00D06798">
        <w:rPr>
          <w:rFonts w:ascii="Times New Roman" w:hAnsi="Times New Roman" w:cs="Times New Roman"/>
          <w:sz w:val="24"/>
          <w:szCs w:val="24"/>
        </w:rPr>
        <w:t xml:space="preserve">, </w:t>
      </w:r>
      <w:r w:rsidRPr="00D06798">
        <w:rPr>
          <w:rFonts w:ascii="Times New Roman" w:hAnsi="Times New Roman" w:cs="Times New Roman"/>
          <w:i/>
          <w:iCs/>
          <w:sz w:val="24"/>
          <w:szCs w:val="24"/>
        </w:rPr>
        <w:t>161</w:t>
      </w:r>
      <w:r w:rsidRPr="00D06798">
        <w:rPr>
          <w:rFonts w:ascii="Times New Roman" w:hAnsi="Times New Roman" w:cs="Times New Roman"/>
          <w:sz w:val="24"/>
          <w:szCs w:val="24"/>
        </w:rPr>
        <w:t xml:space="preserve">(2), 623-652. Retrieved from </w:t>
      </w:r>
      <w:r w:rsidR="004C57A0" w:rsidRPr="00D06798">
        <w:rPr>
          <w:rFonts w:ascii="Times New Roman" w:hAnsi="Times New Roman" w:cs="Times New Roman"/>
          <w:sz w:val="24"/>
          <w:szCs w:val="24"/>
        </w:rPr>
        <w:t xml:space="preserve">Academic </w:t>
      </w:r>
      <w:r w:rsidRPr="00D06798">
        <w:rPr>
          <w:rFonts w:ascii="Times New Roman" w:hAnsi="Times New Roman" w:cs="Times New Roman"/>
          <w:sz w:val="24"/>
          <w:szCs w:val="24"/>
        </w:rPr>
        <w:t xml:space="preserve">Search </w:t>
      </w:r>
      <w:r w:rsidR="004C57A0" w:rsidRPr="00D06798">
        <w:rPr>
          <w:rFonts w:ascii="Times New Roman" w:hAnsi="Times New Roman" w:cs="Times New Roman"/>
          <w:sz w:val="24"/>
          <w:szCs w:val="24"/>
        </w:rPr>
        <w:tab/>
      </w:r>
      <w:r w:rsidR="004C57A0" w:rsidRPr="00D06798">
        <w:rPr>
          <w:rFonts w:ascii="Times New Roman" w:hAnsi="Times New Roman" w:cs="Times New Roman"/>
          <w:sz w:val="24"/>
          <w:szCs w:val="24"/>
        </w:rPr>
        <w:tab/>
      </w:r>
      <w:r w:rsidR="004C57A0" w:rsidRPr="00D06798">
        <w:rPr>
          <w:rFonts w:ascii="Times New Roman" w:hAnsi="Times New Roman" w:cs="Times New Roman"/>
          <w:sz w:val="24"/>
          <w:szCs w:val="24"/>
        </w:rPr>
        <w:tab/>
      </w:r>
      <w:r w:rsidRPr="00D06798">
        <w:rPr>
          <w:rFonts w:ascii="Times New Roman" w:hAnsi="Times New Roman" w:cs="Times New Roman"/>
          <w:sz w:val="24"/>
          <w:szCs w:val="24"/>
        </w:rPr>
        <w:t xml:space="preserve">Complete </w:t>
      </w:r>
    </w:p>
    <w:p w:rsidR="00746679" w:rsidRPr="00D06798" w:rsidRDefault="00746679" w:rsidP="002B5921">
      <w:pPr>
        <w:spacing w:after="0" w:line="240" w:lineRule="auto"/>
        <w:rPr>
          <w:rFonts w:ascii="Times New Roman" w:hAnsi="Times New Roman" w:cs="Times New Roman"/>
          <w:sz w:val="24"/>
          <w:szCs w:val="24"/>
        </w:rPr>
      </w:pPr>
      <w:proofErr w:type="spellStart"/>
      <w:r w:rsidRPr="00746679">
        <w:rPr>
          <w:rFonts w:ascii="Times New Roman" w:hAnsi="Times New Roman" w:cs="Times New Roman"/>
          <w:sz w:val="24"/>
          <w:szCs w:val="24"/>
        </w:rPr>
        <w:t>Sambanis</w:t>
      </w:r>
      <w:proofErr w:type="spellEnd"/>
      <w:r w:rsidRPr="00746679">
        <w:rPr>
          <w:rFonts w:ascii="Times New Roman" w:hAnsi="Times New Roman" w:cs="Times New Roman"/>
          <w:sz w:val="24"/>
          <w:szCs w:val="24"/>
        </w:rPr>
        <w:t xml:space="preserve">, N. (2004). </w:t>
      </w:r>
      <w:proofErr w:type="gramStart"/>
      <w:r w:rsidRPr="00746679">
        <w:rPr>
          <w:rFonts w:ascii="Times New Roman" w:hAnsi="Times New Roman" w:cs="Times New Roman"/>
          <w:sz w:val="24"/>
          <w:szCs w:val="24"/>
        </w:rPr>
        <w:t xml:space="preserve">Poverty and the </w:t>
      </w:r>
      <w:r>
        <w:rPr>
          <w:rFonts w:ascii="Times New Roman" w:hAnsi="Times New Roman" w:cs="Times New Roman"/>
          <w:sz w:val="24"/>
          <w:szCs w:val="24"/>
        </w:rPr>
        <w:t>o</w:t>
      </w:r>
      <w:r w:rsidRPr="00746679">
        <w:rPr>
          <w:rFonts w:ascii="Times New Roman" w:hAnsi="Times New Roman" w:cs="Times New Roman"/>
          <w:sz w:val="24"/>
          <w:szCs w:val="24"/>
        </w:rPr>
        <w:t>rga</w:t>
      </w:r>
      <w:r>
        <w:rPr>
          <w:rFonts w:ascii="Times New Roman" w:hAnsi="Times New Roman" w:cs="Times New Roman"/>
          <w:sz w:val="24"/>
          <w:szCs w:val="24"/>
        </w:rPr>
        <w:t>nization of political violence.</w:t>
      </w:r>
      <w:proofErr w:type="gramEnd"/>
      <w:r>
        <w:rPr>
          <w:rFonts w:ascii="Times New Roman" w:hAnsi="Times New Roman" w:cs="Times New Roman"/>
          <w:sz w:val="24"/>
          <w:szCs w:val="24"/>
        </w:rPr>
        <w:t xml:space="preserve"> </w:t>
      </w:r>
      <w:r w:rsidRPr="00746679">
        <w:rPr>
          <w:rFonts w:ascii="Times New Roman" w:hAnsi="Times New Roman" w:cs="Times New Roman"/>
          <w:i/>
          <w:sz w:val="24"/>
          <w:szCs w:val="24"/>
        </w:rPr>
        <w:t xml:space="preserve">Brookings </w:t>
      </w:r>
      <w:r w:rsidRPr="00746679">
        <w:rPr>
          <w:rFonts w:ascii="Times New Roman" w:hAnsi="Times New Roman" w:cs="Times New Roman"/>
          <w:i/>
          <w:sz w:val="24"/>
          <w:szCs w:val="24"/>
        </w:rPr>
        <w:tab/>
      </w:r>
      <w:r w:rsidRPr="00746679">
        <w:rPr>
          <w:rFonts w:ascii="Times New Roman" w:hAnsi="Times New Roman" w:cs="Times New Roman"/>
          <w:i/>
          <w:sz w:val="24"/>
          <w:szCs w:val="24"/>
        </w:rPr>
        <w:tab/>
      </w:r>
      <w:r w:rsidRPr="00746679">
        <w:rPr>
          <w:rFonts w:ascii="Times New Roman" w:hAnsi="Times New Roman" w:cs="Times New Roman"/>
          <w:i/>
          <w:sz w:val="24"/>
          <w:szCs w:val="24"/>
        </w:rPr>
        <w:tab/>
        <w:t>Trade Forums</w:t>
      </w:r>
      <w:r w:rsidRPr="00746679">
        <w:rPr>
          <w:rFonts w:ascii="Times New Roman" w:hAnsi="Times New Roman" w:cs="Times New Roman"/>
          <w:sz w:val="24"/>
          <w:szCs w:val="24"/>
        </w:rPr>
        <w:t xml:space="preserve">, 165-211. </w:t>
      </w:r>
      <w:proofErr w:type="gramStart"/>
      <w:r w:rsidRPr="00746679">
        <w:rPr>
          <w:rFonts w:ascii="Times New Roman" w:hAnsi="Times New Roman" w:cs="Times New Roman"/>
          <w:sz w:val="24"/>
          <w:szCs w:val="24"/>
        </w:rPr>
        <w:t xml:space="preserve">Retrieved </w:t>
      </w:r>
      <w:r>
        <w:rPr>
          <w:rFonts w:ascii="Times New Roman" w:hAnsi="Times New Roman" w:cs="Times New Roman"/>
          <w:sz w:val="24"/>
          <w:szCs w:val="24"/>
        </w:rPr>
        <w:t xml:space="preserve">from the Project Muse </w:t>
      </w:r>
      <w:r w:rsidRPr="00746679">
        <w:rPr>
          <w:rFonts w:ascii="Times New Roman" w:hAnsi="Times New Roman" w:cs="Times New Roman"/>
          <w:sz w:val="24"/>
          <w:szCs w:val="24"/>
        </w:rPr>
        <w:t>database.</w:t>
      </w:r>
      <w:proofErr w:type="gramEnd"/>
    </w:p>
    <w:p w:rsidR="000926D7" w:rsidRPr="00D06798" w:rsidRDefault="000926D7" w:rsidP="002B5921">
      <w:pPr>
        <w:spacing w:after="0" w:line="240" w:lineRule="auto"/>
        <w:rPr>
          <w:rFonts w:ascii="Times New Roman" w:hAnsi="Times New Roman" w:cs="Times New Roman"/>
          <w:sz w:val="24"/>
          <w:szCs w:val="24"/>
        </w:rPr>
      </w:pPr>
      <w:r w:rsidRPr="00D06798">
        <w:rPr>
          <w:rFonts w:ascii="Times New Roman" w:hAnsi="Times New Roman" w:cs="Times New Roman"/>
          <w:sz w:val="24"/>
          <w:szCs w:val="24"/>
        </w:rPr>
        <w:lastRenderedPageBreak/>
        <w:t xml:space="preserve">Stell, L. K. (2004). The production of criminal violence in America: Is strict gun control </w:t>
      </w:r>
      <w:r w:rsidR="00D06798">
        <w:rPr>
          <w:rFonts w:ascii="Times New Roman" w:hAnsi="Times New Roman" w:cs="Times New Roman"/>
          <w:sz w:val="24"/>
          <w:szCs w:val="24"/>
        </w:rPr>
        <w:tab/>
      </w:r>
      <w:r w:rsidR="00D06798">
        <w:rPr>
          <w:rFonts w:ascii="Times New Roman" w:hAnsi="Times New Roman" w:cs="Times New Roman"/>
          <w:sz w:val="24"/>
          <w:szCs w:val="24"/>
        </w:rPr>
        <w:tab/>
      </w:r>
      <w:r w:rsidR="00D06798">
        <w:rPr>
          <w:rFonts w:ascii="Times New Roman" w:hAnsi="Times New Roman" w:cs="Times New Roman"/>
          <w:sz w:val="24"/>
          <w:szCs w:val="24"/>
        </w:rPr>
        <w:tab/>
      </w:r>
      <w:r w:rsidRPr="00D06798">
        <w:rPr>
          <w:rFonts w:ascii="Times New Roman" w:hAnsi="Times New Roman" w:cs="Times New Roman"/>
          <w:sz w:val="24"/>
          <w:szCs w:val="24"/>
        </w:rPr>
        <w:t xml:space="preserve">the solution. </w:t>
      </w:r>
      <w:r w:rsidRPr="00D06798">
        <w:rPr>
          <w:rFonts w:ascii="Times New Roman" w:hAnsi="Times New Roman" w:cs="Times New Roman"/>
          <w:i/>
          <w:iCs/>
          <w:sz w:val="24"/>
          <w:szCs w:val="24"/>
        </w:rPr>
        <w:t xml:space="preserve">Journal </w:t>
      </w:r>
      <w:proofErr w:type="gramStart"/>
      <w:r w:rsidRPr="00D06798">
        <w:rPr>
          <w:rFonts w:ascii="Times New Roman" w:hAnsi="Times New Roman" w:cs="Times New Roman"/>
          <w:i/>
          <w:iCs/>
          <w:sz w:val="24"/>
          <w:szCs w:val="24"/>
        </w:rPr>
        <w:t>Of</w:t>
      </w:r>
      <w:proofErr w:type="gramEnd"/>
      <w:r w:rsidRPr="00D06798">
        <w:rPr>
          <w:rFonts w:ascii="Times New Roman" w:hAnsi="Times New Roman" w:cs="Times New Roman"/>
          <w:i/>
          <w:iCs/>
          <w:sz w:val="24"/>
          <w:szCs w:val="24"/>
        </w:rPr>
        <w:t xml:space="preserve"> Law, Medicine &amp; Ethics</w:t>
      </w:r>
      <w:r w:rsidRPr="00D06798">
        <w:rPr>
          <w:rFonts w:ascii="Times New Roman" w:hAnsi="Times New Roman" w:cs="Times New Roman"/>
          <w:sz w:val="24"/>
          <w:szCs w:val="24"/>
        </w:rPr>
        <w:t xml:space="preserve">, </w:t>
      </w:r>
      <w:r w:rsidRPr="00D06798">
        <w:rPr>
          <w:rFonts w:ascii="Times New Roman" w:hAnsi="Times New Roman" w:cs="Times New Roman"/>
          <w:i/>
          <w:iCs/>
          <w:sz w:val="24"/>
          <w:szCs w:val="24"/>
        </w:rPr>
        <w:t>32</w:t>
      </w:r>
      <w:r w:rsidRPr="00D06798">
        <w:rPr>
          <w:rFonts w:ascii="Times New Roman" w:hAnsi="Times New Roman" w:cs="Times New Roman"/>
          <w:sz w:val="24"/>
          <w:szCs w:val="24"/>
        </w:rPr>
        <w:t xml:space="preserve">(1), 38-46. Retrieved from </w:t>
      </w:r>
      <w:r w:rsidR="00D06798">
        <w:rPr>
          <w:rFonts w:ascii="Times New Roman" w:hAnsi="Times New Roman" w:cs="Times New Roman"/>
          <w:sz w:val="24"/>
          <w:szCs w:val="24"/>
        </w:rPr>
        <w:tab/>
      </w:r>
      <w:r w:rsidR="00D06798">
        <w:rPr>
          <w:rFonts w:ascii="Times New Roman" w:hAnsi="Times New Roman" w:cs="Times New Roman"/>
          <w:sz w:val="24"/>
          <w:szCs w:val="24"/>
        </w:rPr>
        <w:tab/>
      </w:r>
      <w:r w:rsidR="00D06798">
        <w:rPr>
          <w:rFonts w:ascii="Times New Roman" w:hAnsi="Times New Roman" w:cs="Times New Roman"/>
          <w:sz w:val="24"/>
          <w:szCs w:val="24"/>
        </w:rPr>
        <w:tab/>
      </w:r>
      <w:r w:rsidRPr="00D06798">
        <w:rPr>
          <w:rFonts w:ascii="Times New Roman" w:hAnsi="Times New Roman" w:cs="Times New Roman"/>
          <w:sz w:val="24"/>
          <w:szCs w:val="24"/>
        </w:rPr>
        <w:t xml:space="preserve">Academic Search Complete </w:t>
      </w:r>
    </w:p>
    <w:p w:rsidR="00D06798" w:rsidRDefault="00D06798" w:rsidP="002B5921">
      <w:pPr>
        <w:spacing w:after="0" w:line="240" w:lineRule="auto"/>
        <w:rPr>
          <w:rFonts w:ascii="Times New Roman" w:hAnsi="Times New Roman" w:cs="Times New Roman"/>
          <w:sz w:val="24"/>
          <w:szCs w:val="24"/>
        </w:rPr>
      </w:pPr>
      <w:proofErr w:type="spellStart"/>
      <w:r w:rsidRPr="00D06798">
        <w:rPr>
          <w:rFonts w:ascii="Times New Roman" w:hAnsi="Times New Roman" w:cs="Times New Roman"/>
          <w:sz w:val="24"/>
          <w:szCs w:val="24"/>
        </w:rPr>
        <w:t>Stohl</w:t>
      </w:r>
      <w:proofErr w:type="spellEnd"/>
      <w:r w:rsidRPr="00D06798">
        <w:rPr>
          <w:rFonts w:ascii="Times New Roman" w:hAnsi="Times New Roman" w:cs="Times New Roman"/>
          <w:sz w:val="24"/>
          <w:szCs w:val="24"/>
        </w:rPr>
        <w:t xml:space="preserve">, R. (2005). </w:t>
      </w:r>
      <w:proofErr w:type="gramStart"/>
      <w:r w:rsidRPr="00D06798">
        <w:rPr>
          <w:rFonts w:ascii="Times New Roman" w:hAnsi="Times New Roman" w:cs="Times New Roman"/>
          <w:sz w:val="24"/>
          <w:szCs w:val="24"/>
        </w:rPr>
        <w:t xml:space="preserve">Fighting the </w:t>
      </w:r>
      <w:r w:rsidR="006F202F">
        <w:rPr>
          <w:rFonts w:ascii="Times New Roman" w:hAnsi="Times New Roman" w:cs="Times New Roman"/>
          <w:sz w:val="24"/>
          <w:szCs w:val="24"/>
        </w:rPr>
        <w:t>i</w:t>
      </w:r>
      <w:r w:rsidRPr="00D06798">
        <w:rPr>
          <w:rFonts w:ascii="Times New Roman" w:hAnsi="Times New Roman" w:cs="Times New Roman"/>
          <w:sz w:val="24"/>
          <w:szCs w:val="24"/>
        </w:rPr>
        <w:t xml:space="preserve">llicit </w:t>
      </w:r>
      <w:r w:rsidR="006F202F">
        <w:rPr>
          <w:rFonts w:ascii="Times New Roman" w:hAnsi="Times New Roman" w:cs="Times New Roman"/>
          <w:sz w:val="24"/>
          <w:szCs w:val="24"/>
        </w:rPr>
        <w:t>t</w:t>
      </w:r>
      <w:r w:rsidRPr="00D06798">
        <w:rPr>
          <w:rFonts w:ascii="Times New Roman" w:hAnsi="Times New Roman" w:cs="Times New Roman"/>
          <w:sz w:val="24"/>
          <w:szCs w:val="24"/>
        </w:rPr>
        <w:t xml:space="preserve">rafficking of </w:t>
      </w:r>
      <w:r w:rsidR="006F202F">
        <w:rPr>
          <w:rFonts w:ascii="Times New Roman" w:hAnsi="Times New Roman" w:cs="Times New Roman"/>
          <w:sz w:val="24"/>
          <w:szCs w:val="24"/>
        </w:rPr>
        <w:t>s</w:t>
      </w:r>
      <w:r w:rsidRPr="00D06798">
        <w:rPr>
          <w:rFonts w:ascii="Times New Roman" w:hAnsi="Times New Roman" w:cs="Times New Roman"/>
          <w:sz w:val="24"/>
          <w:szCs w:val="24"/>
        </w:rPr>
        <w:t xml:space="preserve">mall </w:t>
      </w:r>
      <w:r w:rsidR="006F202F">
        <w:rPr>
          <w:rFonts w:ascii="Times New Roman" w:hAnsi="Times New Roman" w:cs="Times New Roman"/>
          <w:sz w:val="24"/>
          <w:szCs w:val="24"/>
        </w:rPr>
        <w:t>a</w:t>
      </w:r>
      <w:r w:rsidRPr="00D06798">
        <w:rPr>
          <w:rFonts w:ascii="Times New Roman" w:hAnsi="Times New Roman" w:cs="Times New Roman"/>
          <w:sz w:val="24"/>
          <w:szCs w:val="24"/>
        </w:rPr>
        <w:t>rms.</w:t>
      </w:r>
      <w:proofErr w:type="gramEnd"/>
      <w:r w:rsidRPr="00D06798">
        <w:rPr>
          <w:rFonts w:ascii="Times New Roman" w:hAnsi="Times New Roman" w:cs="Times New Roman"/>
          <w:sz w:val="24"/>
          <w:szCs w:val="24"/>
        </w:rPr>
        <w:t> </w:t>
      </w:r>
      <w:r w:rsidRPr="00D06798">
        <w:rPr>
          <w:rFonts w:ascii="Times New Roman" w:hAnsi="Times New Roman" w:cs="Times New Roman"/>
          <w:i/>
          <w:iCs/>
          <w:sz w:val="24"/>
          <w:szCs w:val="24"/>
        </w:rPr>
        <w:t>SAIS Review</w:t>
      </w:r>
      <w:proofErr w:type="gramStart"/>
      <w:r w:rsidRPr="00D06798">
        <w:rPr>
          <w:rFonts w:ascii="Times New Roman" w:hAnsi="Times New Roman" w:cs="Times New Roman"/>
          <w:sz w:val="24"/>
          <w:szCs w:val="24"/>
        </w:rPr>
        <w:t>,</w:t>
      </w:r>
      <w:r w:rsidRPr="00D06798">
        <w:rPr>
          <w:rFonts w:ascii="Times New Roman" w:hAnsi="Times New Roman" w:cs="Times New Roman"/>
          <w:i/>
          <w:iCs/>
          <w:sz w:val="24"/>
          <w:szCs w:val="24"/>
        </w:rPr>
        <w:t>25</w:t>
      </w:r>
      <w:proofErr w:type="gramEnd"/>
      <w:r w:rsidRPr="00D06798">
        <w:rPr>
          <w:rFonts w:ascii="Times New Roman" w:hAnsi="Times New Roman" w:cs="Times New Roman"/>
          <w:sz w:val="24"/>
          <w:szCs w:val="24"/>
        </w:rPr>
        <w:t xml:space="preserve">, 59-68. </w:t>
      </w:r>
      <w:r w:rsidRPr="00D06798">
        <w:rPr>
          <w:rFonts w:ascii="Times New Roman" w:hAnsi="Times New Roman" w:cs="Times New Roman"/>
          <w:sz w:val="24"/>
          <w:szCs w:val="24"/>
        </w:rPr>
        <w:tab/>
      </w:r>
      <w:proofErr w:type="gramStart"/>
      <w:r w:rsidRPr="00D06798">
        <w:rPr>
          <w:rFonts w:ascii="Times New Roman" w:hAnsi="Times New Roman" w:cs="Times New Roman"/>
          <w:sz w:val="24"/>
          <w:szCs w:val="24"/>
        </w:rPr>
        <w:t>Retrieved from Project Muse.</w:t>
      </w:r>
      <w:proofErr w:type="gramEnd"/>
    </w:p>
    <w:p w:rsidR="000926D7" w:rsidRPr="00D06798" w:rsidRDefault="000926D7" w:rsidP="002B5921">
      <w:pPr>
        <w:spacing w:after="0" w:line="240" w:lineRule="auto"/>
        <w:rPr>
          <w:rFonts w:ascii="Times New Roman" w:hAnsi="Times New Roman" w:cs="Times New Roman"/>
          <w:sz w:val="24"/>
          <w:szCs w:val="24"/>
        </w:rPr>
      </w:pPr>
      <w:proofErr w:type="spellStart"/>
      <w:proofErr w:type="gramStart"/>
      <w:r w:rsidRPr="00D06798">
        <w:rPr>
          <w:rFonts w:ascii="Times New Roman" w:hAnsi="Times New Roman" w:cs="Times New Roman"/>
          <w:sz w:val="24"/>
          <w:szCs w:val="24"/>
        </w:rPr>
        <w:t>Zimring</w:t>
      </w:r>
      <w:proofErr w:type="spellEnd"/>
      <w:r w:rsidRPr="00D06798">
        <w:rPr>
          <w:rFonts w:ascii="Times New Roman" w:hAnsi="Times New Roman" w:cs="Times New Roman"/>
          <w:sz w:val="24"/>
          <w:szCs w:val="24"/>
        </w:rPr>
        <w:t>, F. (1968).</w:t>
      </w:r>
      <w:proofErr w:type="gramEnd"/>
      <w:r w:rsidRPr="00D06798">
        <w:rPr>
          <w:rFonts w:ascii="Times New Roman" w:hAnsi="Times New Roman" w:cs="Times New Roman"/>
          <w:sz w:val="24"/>
          <w:szCs w:val="24"/>
        </w:rPr>
        <w:t xml:space="preserve"> Is </w:t>
      </w:r>
      <w:r w:rsidR="006F202F">
        <w:rPr>
          <w:rFonts w:ascii="Times New Roman" w:hAnsi="Times New Roman" w:cs="Times New Roman"/>
          <w:sz w:val="24"/>
          <w:szCs w:val="24"/>
        </w:rPr>
        <w:t>g</w:t>
      </w:r>
      <w:r w:rsidRPr="00D06798">
        <w:rPr>
          <w:rFonts w:ascii="Times New Roman" w:hAnsi="Times New Roman" w:cs="Times New Roman"/>
          <w:sz w:val="24"/>
          <w:szCs w:val="24"/>
        </w:rPr>
        <w:t xml:space="preserve">un </w:t>
      </w:r>
      <w:r w:rsidR="006F202F">
        <w:rPr>
          <w:rFonts w:ascii="Times New Roman" w:hAnsi="Times New Roman" w:cs="Times New Roman"/>
          <w:sz w:val="24"/>
          <w:szCs w:val="24"/>
        </w:rPr>
        <w:t>c</w:t>
      </w:r>
      <w:r w:rsidRPr="00D06798">
        <w:rPr>
          <w:rFonts w:ascii="Times New Roman" w:hAnsi="Times New Roman" w:cs="Times New Roman"/>
          <w:sz w:val="24"/>
          <w:szCs w:val="24"/>
        </w:rPr>
        <w:t xml:space="preserve">ontrol </w:t>
      </w:r>
      <w:r w:rsidR="006F202F">
        <w:rPr>
          <w:rFonts w:ascii="Times New Roman" w:hAnsi="Times New Roman" w:cs="Times New Roman"/>
          <w:sz w:val="24"/>
          <w:szCs w:val="24"/>
        </w:rPr>
        <w:t>l</w:t>
      </w:r>
      <w:r w:rsidRPr="00D06798">
        <w:rPr>
          <w:rFonts w:ascii="Times New Roman" w:hAnsi="Times New Roman" w:cs="Times New Roman"/>
          <w:sz w:val="24"/>
          <w:szCs w:val="24"/>
        </w:rPr>
        <w:t xml:space="preserve">ikely to </w:t>
      </w:r>
      <w:r w:rsidR="006F202F">
        <w:rPr>
          <w:rFonts w:ascii="Times New Roman" w:hAnsi="Times New Roman" w:cs="Times New Roman"/>
          <w:sz w:val="24"/>
          <w:szCs w:val="24"/>
        </w:rPr>
        <w:t>r</w:t>
      </w:r>
      <w:r w:rsidRPr="00D06798">
        <w:rPr>
          <w:rFonts w:ascii="Times New Roman" w:hAnsi="Times New Roman" w:cs="Times New Roman"/>
          <w:sz w:val="24"/>
          <w:szCs w:val="24"/>
        </w:rPr>
        <w:t xml:space="preserve">educe </w:t>
      </w:r>
      <w:r w:rsidR="006F202F">
        <w:rPr>
          <w:rFonts w:ascii="Times New Roman" w:hAnsi="Times New Roman" w:cs="Times New Roman"/>
          <w:sz w:val="24"/>
          <w:szCs w:val="24"/>
        </w:rPr>
        <w:t>v</w:t>
      </w:r>
      <w:r w:rsidRPr="00D06798">
        <w:rPr>
          <w:rFonts w:ascii="Times New Roman" w:hAnsi="Times New Roman" w:cs="Times New Roman"/>
          <w:sz w:val="24"/>
          <w:szCs w:val="24"/>
        </w:rPr>
        <w:t xml:space="preserve">iolent </w:t>
      </w:r>
      <w:r w:rsidR="006F202F">
        <w:rPr>
          <w:rFonts w:ascii="Times New Roman" w:hAnsi="Times New Roman" w:cs="Times New Roman"/>
          <w:sz w:val="24"/>
          <w:szCs w:val="24"/>
        </w:rPr>
        <w:t>killings?</w:t>
      </w:r>
      <w:r w:rsidRPr="00D06798">
        <w:rPr>
          <w:rFonts w:ascii="Times New Roman" w:hAnsi="Times New Roman" w:cs="Times New Roman"/>
          <w:sz w:val="24"/>
          <w:szCs w:val="24"/>
        </w:rPr>
        <w:t xml:space="preserve"> </w:t>
      </w:r>
      <w:r w:rsidRPr="00D06798">
        <w:rPr>
          <w:rFonts w:ascii="Times New Roman" w:hAnsi="Times New Roman" w:cs="Times New Roman"/>
          <w:i/>
          <w:sz w:val="24"/>
          <w:szCs w:val="24"/>
        </w:rPr>
        <w:t xml:space="preserve">The University of </w:t>
      </w:r>
      <w:r w:rsidR="004C57A0" w:rsidRPr="00D06798">
        <w:rPr>
          <w:rFonts w:ascii="Times New Roman" w:hAnsi="Times New Roman" w:cs="Times New Roman"/>
          <w:i/>
          <w:sz w:val="24"/>
          <w:szCs w:val="24"/>
        </w:rPr>
        <w:tab/>
      </w:r>
      <w:r w:rsidR="004C57A0" w:rsidRPr="00D06798">
        <w:rPr>
          <w:rFonts w:ascii="Times New Roman" w:hAnsi="Times New Roman" w:cs="Times New Roman"/>
          <w:i/>
          <w:sz w:val="24"/>
          <w:szCs w:val="24"/>
        </w:rPr>
        <w:tab/>
      </w:r>
      <w:r w:rsidR="004C57A0" w:rsidRPr="00D06798">
        <w:rPr>
          <w:rFonts w:ascii="Times New Roman" w:hAnsi="Times New Roman" w:cs="Times New Roman"/>
          <w:i/>
          <w:sz w:val="24"/>
          <w:szCs w:val="24"/>
        </w:rPr>
        <w:tab/>
      </w:r>
      <w:r w:rsidRPr="00D06798">
        <w:rPr>
          <w:rFonts w:ascii="Times New Roman" w:hAnsi="Times New Roman" w:cs="Times New Roman"/>
          <w:i/>
          <w:sz w:val="24"/>
          <w:szCs w:val="24"/>
        </w:rPr>
        <w:t xml:space="preserve">Chicago Law Review </w:t>
      </w:r>
      <w:r w:rsidRPr="00D06798">
        <w:rPr>
          <w:rFonts w:ascii="Times New Roman" w:hAnsi="Times New Roman" w:cs="Times New Roman"/>
          <w:sz w:val="24"/>
          <w:szCs w:val="24"/>
        </w:rPr>
        <w:t xml:space="preserve">35 (4): 721–737. </w:t>
      </w:r>
      <w:proofErr w:type="gramStart"/>
      <w:r w:rsidRPr="00D06798">
        <w:rPr>
          <w:rFonts w:ascii="Times New Roman" w:hAnsi="Times New Roman" w:cs="Times New Roman"/>
          <w:sz w:val="24"/>
          <w:szCs w:val="24"/>
        </w:rPr>
        <w:t>doi:</w:t>
      </w:r>
      <w:proofErr w:type="gramEnd"/>
      <w:r w:rsidRPr="00D06798">
        <w:rPr>
          <w:rFonts w:ascii="Times New Roman" w:hAnsi="Times New Roman" w:cs="Times New Roman"/>
          <w:sz w:val="24"/>
          <w:szCs w:val="24"/>
        </w:rPr>
        <w:t>10.2307/1598883.</w:t>
      </w:r>
    </w:p>
    <w:sectPr w:rsidR="000926D7" w:rsidRPr="00D06798" w:rsidSect="00017BF8">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63A" w:rsidRDefault="00BB063A" w:rsidP="00B03D4D">
      <w:pPr>
        <w:spacing w:after="0" w:line="240" w:lineRule="auto"/>
      </w:pPr>
      <w:r>
        <w:separator/>
      </w:r>
    </w:p>
  </w:endnote>
  <w:endnote w:type="continuationSeparator" w:id="0">
    <w:p w:rsidR="00BB063A" w:rsidRDefault="00BB063A" w:rsidP="00B0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63A" w:rsidRDefault="00BB063A" w:rsidP="00B03D4D">
      <w:pPr>
        <w:spacing w:after="0" w:line="240" w:lineRule="auto"/>
      </w:pPr>
      <w:r>
        <w:separator/>
      </w:r>
    </w:p>
  </w:footnote>
  <w:footnote w:type="continuationSeparator" w:id="0">
    <w:p w:rsidR="00BB063A" w:rsidRDefault="00BB063A" w:rsidP="00B03D4D">
      <w:pPr>
        <w:spacing w:after="0" w:line="240" w:lineRule="auto"/>
      </w:pPr>
      <w:r>
        <w:continuationSeparator/>
      </w:r>
    </w:p>
  </w:footnote>
  <w:footnote w:id="1">
    <w:p w:rsidR="00797349" w:rsidRDefault="00797349">
      <w:pPr>
        <w:pStyle w:val="FootnoteText"/>
      </w:pPr>
      <w:r>
        <w:rPr>
          <w:rStyle w:val="FootnoteReference"/>
        </w:rPr>
        <w:footnoteRef/>
      </w:r>
      <w:r>
        <w:t xml:space="preserve"> 33 Latin American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87" w:rsidRDefault="00985487">
    <w:pPr>
      <w:pStyle w:val="Header"/>
    </w:pPr>
  </w:p>
  <w:p w:rsidR="00985487" w:rsidRDefault="009854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43F6D"/>
    <w:multiLevelType w:val="hybridMultilevel"/>
    <w:tmpl w:val="E536CE02"/>
    <w:lvl w:ilvl="0" w:tplc="25266632">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E932D6E"/>
    <w:multiLevelType w:val="hybridMultilevel"/>
    <w:tmpl w:val="51C440C6"/>
    <w:lvl w:ilvl="0" w:tplc="71F42A8A">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ED3F71"/>
    <w:multiLevelType w:val="hybridMultilevel"/>
    <w:tmpl w:val="963C16DE"/>
    <w:lvl w:ilvl="0" w:tplc="5F34DA1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71"/>
    <w:rsid w:val="000026D3"/>
    <w:rsid w:val="00004D48"/>
    <w:rsid w:val="00005542"/>
    <w:rsid w:val="00010ADB"/>
    <w:rsid w:val="00013B1E"/>
    <w:rsid w:val="00015E10"/>
    <w:rsid w:val="00017BF8"/>
    <w:rsid w:val="00026C88"/>
    <w:rsid w:val="000321AC"/>
    <w:rsid w:val="00045D6C"/>
    <w:rsid w:val="000753BF"/>
    <w:rsid w:val="00084A67"/>
    <w:rsid w:val="00085FA1"/>
    <w:rsid w:val="000926D7"/>
    <w:rsid w:val="00096393"/>
    <w:rsid w:val="000A1646"/>
    <w:rsid w:val="000A3826"/>
    <w:rsid w:val="000B0E7C"/>
    <w:rsid w:val="000B1F4F"/>
    <w:rsid w:val="000B304D"/>
    <w:rsid w:val="000B31A6"/>
    <w:rsid w:val="000B69B4"/>
    <w:rsid w:val="000C6689"/>
    <w:rsid w:val="000D522F"/>
    <w:rsid w:val="000D7D54"/>
    <w:rsid w:val="000E37B7"/>
    <w:rsid w:val="000E4583"/>
    <w:rsid w:val="000E653E"/>
    <w:rsid w:val="000E76D4"/>
    <w:rsid w:val="000F302D"/>
    <w:rsid w:val="000F61B5"/>
    <w:rsid w:val="00107C68"/>
    <w:rsid w:val="00110C7A"/>
    <w:rsid w:val="001161D7"/>
    <w:rsid w:val="001170A2"/>
    <w:rsid w:val="00121024"/>
    <w:rsid w:val="00121B15"/>
    <w:rsid w:val="001246D2"/>
    <w:rsid w:val="001266AE"/>
    <w:rsid w:val="00133CAD"/>
    <w:rsid w:val="00136C4A"/>
    <w:rsid w:val="00141A90"/>
    <w:rsid w:val="00144023"/>
    <w:rsid w:val="00146E14"/>
    <w:rsid w:val="0015321F"/>
    <w:rsid w:val="00153DA5"/>
    <w:rsid w:val="00171E48"/>
    <w:rsid w:val="0017405F"/>
    <w:rsid w:val="00175BC7"/>
    <w:rsid w:val="00185546"/>
    <w:rsid w:val="001912E9"/>
    <w:rsid w:val="00194B24"/>
    <w:rsid w:val="00195930"/>
    <w:rsid w:val="001A686E"/>
    <w:rsid w:val="001C5B7B"/>
    <w:rsid w:val="001D0C43"/>
    <w:rsid w:val="001D2AFE"/>
    <w:rsid w:val="001D4AF2"/>
    <w:rsid w:val="001D4F2C"/>
    <w:rsid w:val="001D511B"/>
    <w:rsid w:val="001D6608"/>
    <w:rsid w:val="001E3FF6"/>
    <w:rsid w:val="001F11C5"/>
    <w:rsid w:val="00206942"/>
    <w:rsid w:val="002103BB"/>
    <w:rsid w:val="002127D4"/>
    <w:rsid w:val="002143AC"/>
    <w:rsid w:val="00222198"/>
    <w:rsid w:val="002328B8"/>
    <w:rsid w:val="00236EC7"/>
    <w:rsid w:val="00242DA4"/>
    <w:rsid w:val="0024330F"/>
    <w:rsid w:val="002517EF"/>
    <w:rsid w:val="00257E72"/>
    <w:rsid w:val="00260B77"/>
    <w:rsid w:val="00265D4D"/>
    <w:rsid w:val="00280500"/>
    <w:rsid w:val="002830D6"/>
    <w:rsid w:val="00283F7E"/>
    <w:rsid w:val="0028465F"/>
    <w:rsid w:val="002862FE"/>
    <w:rsid w:val="0029390C"/>
    <w:rsid w:val="00294B6B"/>
    <w:rsid w:val="00295404"/>
    <w:rsid w:val="002959A7"/>
    <w:rsid w:val="002A38B9"/>
    <w:rsid w:val="002A4E12"/>
    <w:rsid w:val="002A4EFC"/>
    <w:rsid w:val="002A5A61"/>
    <w:rsid w:val="002B388C"/>
    <w:rsid w:val="002B5921"/>
    <w:rsid w:val="002B5F58"/>
    <w:rsid w:val="002C22E1"/>
    <w:rsid w:val="002C5963"/>
    <w:rsid w:val="002D104E"/>
    <w:rsid w:val="002D6346"/>
    <w:rsid w:val="002E54E7"/>
    <w:rsid w:val="002E6A40"/>
    <w:rsid w:val="002E6CF9"/>
    <w:rsid w:val="002E77D8"/>
    <w:rsid w:val="002E7A42"/>
    <w:rsid w:val="002F7EF3"/>
    <w:rsid w:val="00307BF2"/>
    <w:rsid w:val="00307EF1"/>
    <w:rsid w:val="00310B2F"/>
    <w:rsid w:val="00310C96"/>
    <w:rsid w:val="00311923"/>
    <w:rsid w:val="0032450B"/>
    <w:rsid w:val="00332063"/>
    <w:rsid w:val="0033264D"/>
    <w:rsid w:val="00332AD7"/>
    <w:rsid w:val="00332BD2"/>
    <w:rsid w:val="00335409"/>
    <w:rsid w:val="00341585"/>
    <w:rsid w:val="003504A8"/>
    <w:rsid w:val="00352945"/>
    <w:rsid w:val="00352A39"/>
    <w:rsid w:val="00355161"/>
    <w:rsid w:val="003552FC"/>
    <w:rsid w:val="0035563E"/>
    <w:rsid w:val="003571DC"/>
    <w:rsid w:val="0036241E"/>
    <w:rsid w:val="0036354B"/>
    <w:rsid w:val="00374EC0"/>
    <w:rsid w:val="00374F96"/>
    <w:rsid w:val="0037538E"/>
    <w:rsid w:val="003753B9"/>
    <w:rsid w:val="00375C71"/>
    <w:rsid w:val="003762A3"/>
    <w:rsid w:val="00380B73"/>
    <w:rsid w:val="0038183C"/>
    <w:rsid w:val="00393007"/>
    <w:rsid w:val="00393ED3"/>
    <w:rsid w:val="00394394"/>
    <w:rsid w:val="00395C5A"/>
    <w:rsid w:val="00397652"/>
    <w:rsid w:val="003B3BE9"/>
    <w:rsid w:val="003B4271"/>
    <w:rsid w:val="003B5642"/>
    <w:rsid w:val="003C0B11"/>
    <w:rsid w:val="003C6F46"/>
    <w:rsid w:val="003D0550"/>
    <w:rsid w:val="003D1B1D"/>
    <w:rsid w:val="003E2A06"/>
    <w:rsid w:val="003E3D86"/>
    <w:rsid w:val="003E4451"/>
    <w:rsid w:val="003E693C"/>
    <w:rsid w:val="003F7256"/>
    <w:rsid w:val="00402A06"/>
    <w:rsid w:val="00402B66"/>
    <w:rsid w:val="00411B34"/>
    <w:rsid w:val="00414F65"/>
    <w:rsid w:val="004267B0"/>
    <w:rsid w:val="00430DF5"/>
    <w:rsid w:val="004343D6"/>
    <w:rsid w:val="0043646E"/>
    <w:rsid w:val="00456AE2"/>
    <w:rsid w:val="004624B1"/>
    <w:rsid w:val="0046526D"/>
    <w:rsid w:val="00471F2C"/>
    <w:rsid w:val="00472AB5"/>
    <w:rsid w:val="00473CC2"/>
    <w:rsid w:val="00483821"/>
    <w:rsid w:val="0048572F"/>
    <w:rsid w:val="004927C7"/>
    <w:rsid w:val="004B0E46"/>
    <w:rsid w:val="004B4AAC"/>
    <w:rsid w:val="004C57A0"/>
    <w:rsid w:val="004C609D"/>
    <w:rsid w:val="004C641B"/>
    <w:rsid w:val="004D54A7"/>
    <w:rsid w:val="004F032C"/>
    <w:rsid w:val="004F09B8"/>
    <w:rsid w:val="004F3745"/>
    <w:rsid w:val="00500BB7"/>
    <w:rsid w:val="00507231"/>
    <w:rsid w:val="00507361"/>
    <w:rsid w:val="00515E26"/>
    <w:rsid w:val="0052458B"/>
    <w:rsid w:val="00525C0B"/>
    <w:rsid w:val="00530029"/>
    <w:rsid w:val="005318D2"/>
    <w:rsid w:val="00532CF2"/>
    <w:rsid w:val="00533EFF"/>
    <w:rsid w:val="00540EB3"/>
    <w:rsid w:val="00541B6F"/>
    <w:rsid w:val="00543F7D"/>
    <w:rsid w:val="005471F9"/>
    <w:rsid w:val="00550ABE"/>
    <w:rsid w:val="00554CC2"/>
    <w:rsid w:val="00557679"/>
    <w:rsid w:val="00561EC6"/>
    <w:rsid w:val="0056494C"/>
    <w:rsid w:val="005668F9"/>
    <w:rsid w:val="00567E4E"/>
    <w:rsid w:val="00567EBD"/>
    <w:rsid w:val="00574D30"/>
    <w:rsid w:val="00575310"/>
    <w:rsid w:val="00580D5B"/>
    <w:rsid w:val="00581C3F"/>
    <w:rsid w:val="00584545"/>
    <w:rsid w:val="00584587"/>
    <w:rsid w:val="00585F62"/>
    <w:rsid w:val="005866F2"/>
    <w:rsid w:val="005964F6"/>
    <w:rsid w:val="00596575"/>
    <w:rsid w:val="0059707C"/>
    <w:rsid w:val="005A058D"/>
    <w:rsid w:val="005A19F6"/>
    <w:rsid w:val="005B186F"/>
    <w:rsid w:val="005B6188"/>
    <w:rsid w:val="005C2A4D"/>
    <w:rsid w:val="005D3657"/>
    <w:rsid w:val="005D36D4"/>
    <w:rsid w:val="005F3A6A"/>
    <w:rsid w:val="00604F3C"/>
    <w:rsid w:val="00606E1C"/>
    <w:rsid w:val="00613105"/>
    <w:rsid w:val="006173A9"/>
    <w:rsid w:val="006256C2"/>
    <w:rsid w:val="00630163"/>
    <w:rsid w:val="00637716"/>
    <w:rsid w:val="00637F47"/>
    <w:rsid w:val="006444A8"/>
    <w:rsid w:val="006566B4"/>
    <w:rsid w:val="006719E4"/>
    <w:rsid w:val="00671E85"/>
    <w:rsid w:val="006911B3"/>
    <w:rsid w:val="00691A9F"/>
    <w:rsid w:val="006937E3"/>
    <w:rsid w:val="006B5260"/>
    <w:rsid w:val="006B5936"/>
    <w:rsid w:val="006C2DF1"/>
    <w:rsid w:val="006C3322"/>
    <w:rsid w:val="006C4654"/>
    <w:rsid w:val="006C4D5A"/>
    <w:rsid w:val="006C7720"/>
    <w:rsid w:val="006D144F"/>
    <w:rsid w:val="006D43AC"/>
    <w:rsid w:val="006D7E2F"/>
    <w:rsid w:val="006E3401"/>
    <w:rsid w:val="006F202F"/>
    <w:rsid w:val="006F3FDD"/>
    <w:rsid w:val="00700EF8"/>
    <w:rsid w:val="00701F44"/>
    <w:rsid w:val="00702B5D"/>
    <w:rsid w:val="0071084A"/>
    <w:rsid w:val="00714EAD"/>
    <w:rsid w:val="007152D9"/>
    <w:rsid w:val="007255C8"/>
    <w:rsid w:val="00731DE2"/>
    <w:rsid w:val="00734A98"/>
    <w:rsid w:val="0073586F"/>
    <w:rsid w:val="007444C7"/>
    <w:rsid w:val="00746679"/>
    <w:rsid w:val="0075026E"/>
    <w:rsid w:val="007514F3"/>
    <w:rsid w:val="0075155A"/>
    <w:rsid w:val="007522AA"/>
    <w:rsid w:val="007528F4"/>
    <w:rsid w:val="00766D14"/>
    <w:rsid w:val="007679D5"/>
    <w:rsid w:val="007719BB"/>
    <w:rsid w:val="00773AA2"/>
    <w:rsid w:val="00773B89"/>
    <w:rsid w:val="007740A2"/>
    <w:rsid w:val="00794E7C"/>
    <w:rsid w:val="00797349"/>
    <w:rsid w:val="007A21C4"/>
    <w:rsid w:val="007A25D8"/>
    <w:rsid w:val="007A3691"/>
    <w:rsid w:val="007A721F"/>
    <w:rsid w:val="007B1363"/>
    <w:rsid w:val="007B3A0C"/>
    <w:rsid w:val="007B6134"/>
    <w:rsid w:val="007C2B6F"/>
    <w:rsid w:val="007D246D"/>
    <w:rsid w:val="007E15DA"/>
    <w:rsid w:val="007E39B1"/>
    <w:rsid w:val="007E51C1"/>
    <w:rsid w:val="007E640D"/>
    <w:rsid w:val="007F364A"/>
    <w:rsid w:val="007F55BC"/>
    <w:rsid w:val="008003FF"/>
    <w:rsid w:val="00800C4C"/>
    <w:rsid w:val="00802E73"/>
    <w:rsid w:val="00812899"/>
    <w:rsid w:val="00816E05"/>
    <w:rsid w:val="0083041A"/>
    <w:rsid w:val="00833DC4"/>
    <w:rsid w:val="00834834"/>
    <w:rsid w:val="008358EC"/>
    <w:rsid w:val="008479BA"/>
    <w:rsid w:val="008622C1"/>
    <w:rsid w:val="008657CA"/>
    <w:rsid w:val="00866BAB"/>
    <w:rsid w:val="00874A7B"/>
    <w:rsid w:val="0087702E"/>
    <w:rsid w:val="00880245"/>
    <w:rsid w:val="00885559"/>
    <w:rsid w:val="00885D1C"/>
    <w:rsid w:val="00887276"/>
    <w:rsid w:val="008922EA"/>
    <w:rsid w:val="00895D5F"/>
    <w:rsid w:val="008961FB"/>
    <w:rsid w:val="008A478B"/>
    <w:rsid w:val="008A555D"/>
    <w:rsid w:val="008A5F56"/>
    <w:rsid w:val="008C1115"/>
    <w:rsid w:val="008C4DAB"/>
    <w:rsid w:val="008D192A"/>
    <w:rsid w:val="008D1958"/>
    <w:rsid w:val="008D3850"/>
    <w:rsid w:val="008D4C83"/>
    <w:rsid w:val="008E6CBC"/>
    <w:rsid w:val="008E77E7"/>
    <w:rsid w:val="008E7B65"/>
    <w:rsid w:val="008F1647"/>
    <w:rsid w:val="008F417A"/>
    <w:rsid w:val="008F4503"/>
    <w:rsid w:val="008F746F"/>
    <w:rsid w:val="00901D37"/>
    <w:rsid w:val="009127A6"/>
    <w:rsid w:val="00917BD7"/>
    <w:rsid w:val="0092507A"/>
    <w:rsid w:val="0092604F"/>
    <w:rsid w:val="00932035"/>
    <w:rsid w:val="009338B0"/>
    <w:rsid w:val="00935C43"/>
    <w:rsid w:val="00943E7A"/>
    <w:rsid w:val="00950812"/>
    <w:rsid w:val="00953C6B"/>
    <w:rsid w:val="00974999"/>
    <w:rsid w:val="00980B5B"/>
    <w:rsid w:val="00980F15"/>
    <w:rsid w:val="009818E1"/>
    <w:rsid w:val="00982E3D"/>
    <w:rsid w:val="00985487"/>
    <w:rsid w:val="00985912"/>
    <w:rsid w:val="00992A01"/>
    <w:rsid w:val="009A2773"/>
    <w:rsid w:val="009B1C02"/>
    <w:rsid w:val="009C00D7"/>
    <w:rsid w:val="009C4742"/>
    <w:rsid w:val="009C479F"/>
    <w:rsid w:val="009D1081"/>
    <w:rsid w:val="009D2238"/>
    <w:rsid w:val="009D571C"/>
    <w:rsid w:val="009E180F"/>
    <w:rsid w:val="009E1C8B"/>
    <w:rsid w:val="009F089C"/>
    <w:rsid w:val="00A13583"/>
    <w:rsid w:val="00A151CA"/>
    <w:rsid w:val="00A20204"/>
    <w:rsid w:val="00A338B2"/>
    <w:rsid w:val="00A344F7"/>
    <w:rsid w:val="00A41192"/>
    <w:rsid w:val="00A45844"/>
    <w:rsid w:val="00A46A51"/>
    <w:rsid w:val="00A52678"/>
    <w:rsid w:val="00A542E0"/>
    <w:rsid w:val="00A55359"/>
    <w:rsid w:val="00A61B98"/>
    <w:rsid w:val="00A65B64"/>
    <w:rsid w:val="00A73266"/>
    <w:rsid w:val="00A77E89"/>
    <w:rsid w:val="00A82EBB"/>
    <w:rsid w:val="00A90D65"/>
    <w:rsid w:val="00A96D4C"/>
    <w:rsid w:val="00A96FF9"/>
    <w:rsid w:val="00AA10E5"/>
    <w:rsid w:val="00AA1724"/>
    <w:rsid w:val="00AA7ECA"/>
    <w:rsid w:val="00AB0BC6"/>
    <w:rsid w:val="00AB7569"/>
    <w:rsid w:val="00AC2D12"/>
    <w:rsid w:val="00AC7404"/>
    <w:rsid w:val="00AC7ECB"/>
    <w:rsid w:val="00AD091F"/>
    <w:rsid w:val="00AD3918"/>
    <w:rsid w:val="00AD3F28"/>
    <w:rsid w:val="00AE0E07"/>
    <w:rsid w:val="00AE734F"/>
    <w:rsid w:val="00AE74CC"/>
    <w:rsid w:val="00AF0173"/>
    <w:rsid w:val="00AF253D"/>
    <w:rsid w:val="00AF4BB2"/>
    <w:rsid w:val="00AF7847"/>
    <w:rsid w:val="00B02CC2"/>
    <w:rsid w:val="00B03D4D"/>
    <w:rsid w:val="00B1460B"/>
    <w:rsid w:val="00B16F39"/>
    <w:rsid w:val="00B231F7"/>
    <w:rsid w:val="00B246A5"/>
    <w:rsid w:val="00B30A0B"/>
    <w:rsid w:val="00B30B5E"/>
    <w:rsid w:val="00B34E1D"/>
    <w:rsid w:val="00B42B81"/>
    <w:rsid w:val="00B464F3"/>
    <w:rsid w:val="00B4796D"/>
    <w:rsid w:val="00B60546"/>
    <w:rsid w:val="00B6467E"/>
    <w:rsid w:val="00B6687F"/>
    <w:rsid w:val="00B73CB2"/>
    <w:rsid w:val="00B74738"/>
    <w:rsid w:val="00B77E54"/>
    <w:rsid w:val="00B81CCE"/>
    <w:rsid w:val="00B91BAD"/>
    <w:rsid w:val="00B96189"/>
    <w:rsid w:val="00B9694E"/>
    <w:rsid w:val="00BA3D10"/>
    <w:rsid w:val="00BA4248"/>
    <w:rsid w:val="00BA4882"/>
    <w:rsid w:val="00BA4AB5"/>
    <w:rsid w:val="00BA4D8A"/>
    <w:rsid w:val="00BA4E38"/>
    <w:rsid w:val="00BA5878"/>
    <w:rsid w:val="00BA6D93"/>
    <w:rsid w:val="00BA7057"/>
    <w:rsid w:val="00BA79CE"/>
    <w:rsid w:val="00BB063A"/>
    <w:rsid w:val="00BB1341"/>
    <w:rsid w:val="00BB28F1"/>
    <w:rsid w:val="00BC1DC5"/>
    <w:rsid w:val="00BC3ECF"/>
    <w:rsid w:val="00BD3089"/>
    <w:rsid w:val="00BD4B0A"/>
    <w:rsid w:val="00BD66A6"/>
    <w:rsid w:val="00BD6836"/>
    <w:rsid w:val="00BD6D36"/>
    <w:rsid w:val="00BE15B3"/>
    <w:rsid w:val="00BE28F8"/>
    <w:rsid w:val="00BE2C98"/>
    <w:rsid w:val="00BF06B4"/>
    <w:rsid w:val="00BF0F3D"/>
    <w:rsid w:val="00BF61D7"/>
    <w:rsid w:val="00BF74D1"/>
    <w:rsid w:val="00C00A0D"/>
    <w:rsid w:val="00C01D5C"/>
    <w:rsid w:val="00C10AC1"/>
    <w:rsid w:val="00C10CF5"/>
    <w:rsid w:val="00C15E00"/>
    <w:rsid w:val="00C20DAD"/>
    <w:rsid w:val="00C232CA"/>
    <w:rsid w:val="00C24B01"/>
    <w:rsid w:val="00C26F73"/>
    <w:rsid w:val="00C3186E"/>
    <w:rsid w:val="00C33944"/>
    <w:rsid w:val="00C52F36"/>
    <w:rsid w:val="00C53D52"/>
    <w:rsid w:val="00C551DA"/>
    <w:rsid w:val="00C63012"/>
    <w:rsid w:val="00C63181"/>
    <w:rsid w:val="00C6366E"/>
    <w:rsid w:val="00C75072"/>
    <w:rsid w:val="00C80A09"/>
    <w:rsid w:val="00CB4EAE"/>
    <w:rsid w:val="00CC22A2"/>
    <w:rsid w:val="00CC38C8"/>
    <w:rsid w:val="00CE6309"/>
    <w:rsid w:val="00CE6482"/>
    <w:rsid w:val="00CF3E91"/>
    <w:rsid w:val="00CF4BF0"/>
    <w:rsid w:val="00CF6FC2"/>
    <w:rsid w:val="00CF7BDC"/>
    <w:rsid w:val="00D06798"/>
    <w:rsid w:val="00D17854"/>
    <w:rsid w:val="00D23455"/>
    <w:rsid w:val="00D265C3"/>
    <w:rsid w:val="00D34E5A"/>
    <w:rsid w:val="00D41428"/>
    <w:rsid w:val="00D43E19"/>
    <w:rsid w:val="00D47718"/>
    <w:rsid w:val="00D53188"/>
    <w:rsid w:val="00D732B9"/>
    <w:rsid w:val="00D83911"/>
    <w:rsid w:val="00D83D99"/>
    <w:rsid w:val="00D83E38"/>
    <w:rsid w:val="00D8573B"/>
    <w:rsid w:val="00D96DC1"/>
    <w:rsid w:val="00DA1680"/>
    <w:rsid w:val="00DA3EA9"/>
    <w:rsid w:val="00DA4FBD"/>
    <w:rsid w:val="00DA5F77"/>
    <w:rsid w:val="00DA600D"/>
    <w:rsid w:val="00DB1D81"/>
    <w:rsid w:val="00DB4260"/>
    <w:rsid w:val="00DB44D7"/>
    <w:rsid w:val="00DD0469"/>
    <w:rsid w:val="00DD0B3C"/>
    <w:rsid w:val="00DD3AC4"/>
    <w:rsid w:val="00DD4962"/>
    <w:rsid w:val="00DD5AE1"/>
    <w:rsid w:val="00DE0A6F"/>
    <w:rsid w:val="00DE156C"/>
    <w:rsid w:val="00DE48E3"/>
    <w:rsid w:val="00DF51E1"/>
    <w:rsid w:val="00DF6D35"/>
    <w:rsid w:val="00E05A10"/>
    <w:rsid w:val="00E0607F"/>
    <w:rsid w:val="00E160A2"/>
    <w:rsid w:val="00E21C64"/>
    <w:rsid w:val="00E2301F"/>
    <w:rsid w:val="00E304C0"/>
    <w:rsid w:val="00E410F2"/>
    <w:rsid w:val="00E463AE"/>
    <w:rsid w:val="00E57F88"/>
    <w:rsid w:val="00E64D14"/>
    <w:rsid w:val="00E707AE"/>
    <w:rsid w:val="00E77A4E"/>
    <w:rsid w:val="00E8344C"/>
    <w:rsid w:val="00E9707B"/>
    <w:rsid w:val="00EA5B41"/>
    <w:rsid w:val="00EA6766"/>
    <w:rsid w:val="00EB2B8F"/>
    <w:rsid w:val="00EC12FE"/>
    <w:rsid w:val="00EC4C9E"/>
    <w:rsid w:val="00EE2091"/>
    <w:rsid w:val="00EE732D"/>
    <w:rsid w:val="00F0415A"/>
    <w:rsid w:val="00F06A39"/>
    <w:rsid w:val="00F11E4F"/>
    <w:rsid w:val="00F12F4F"/>
    <w:rsid w:val="00F16F8D"/>
    <w:rsid w:val="00F26908"/>
    <w:rsid w:val="00F27DFF"/>
    <w:rsid w:val="00F30198"/>
    <w:rsid w:val="00F32990"/>
    <w:rsid w:val="00F32CCB"/>
    <w:rsid w:val="00F4264F"/>
    <w:rsid w:val="00F52060"/>
    <w:rsid w:val="00F5231F"/>
    <w:rsid w:val="00F532CE"/>
    <w:rsid w:val="00F541F2"/>
    <w:rsid w:val="00F6066A"/>
    <w:rsid w:val="00F6303F"/>
    <w:rsid w:val="00F6452C"/>
    <w:rsid w:val="00F677EF"/>
    <w:rsid w:val="00F7500A"/>
    <w:rsid w:val="00F86D18"/>
    <w:rsid w:val="00F9203E"/>
    <w:rsid w:val="00F961B8"/>
    <w:rsid w:val="00FA1E3D"/>
    <w:rsid w:val="00FA2F86"/>
    <w:rsid w:val="00FA54BD"/>
    <w:rsid w:val="00FB019A"/>
    <w:rsid w:val="00FB794B"/>
    <w:rsid w:val="00FC0311"/>
    <w:rsid w:val="00FC6FAE"/>
    <w:rsid w:val="00FD0EC1"/>
    <w:rsid w:val="00FD25D7"/>
    <w:rsid w:val="00FD53F8"/>
    <w:rsid w:val="00FE4DBC"/>
    <w:rsid w:val="00FE5147"/>
    <w:rsid w:val="00FE6A7D"/>
    <w:rsid w:val="00FF04CE"/>
    <w:rsid w:val="00FF2450"/>
    <w:rsid w:val="00FF295E"/>
    <w:rsid w:val="00FF33B5"/>
    <w:rsid w:val="00FF53B1"/>
    <w:rsid w:val="00FF5560"/>
    <w:rsid w:val="00FF63F2"/>
    <w:rsid w:val="00FF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4D"/>
  </w:style>
  <w:style w:type="paragraph" w:styleId="Footer">
    <w:name w:val="footer"/>
    <w:basedOn w:val="Normal"/>
    <w:link w:val="FooterChar"/>
    <w:uiPriority w:val="99"/>
    <w:unhideWhenUsed/>
    <w:rsid w:val="00B03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4D"/>
  </w:style>
  <w:style w:type="character" w:styleId="Hyperlink">
    <w:name w:val="Hyperlink"/>
    <w:basedOn w:val="DefaultParagraphFont"/>
    <w:uiPriority w:val="99"/>
    <w:unhideWhenUsed/>
    <w:rsid w:val="00017BF8"/>
    <w:rPr>
      <w:color w:val="0000FF" w:themeColor="hyperlink"/>
      <w:u w:val="single"/>
    </w:rPr>
  </w:style>
  <w:style w:type="character" w:styleId="FollowedHyperlink">
    <w:name w:val="FollowedHyperlink"/>
    <w:basedOn w:val="DefaultParagraphFont"/>
    <w:uiPriority w:val="99"/>
    <w:semiHidden/>
    <w:unhideWhenUsed/>
    <w:rsid w:val="00515E26"/>
    <w:rPr>
      <w:color w:val="800080" w:themeColor="followedHyperlink"/>
      <w:u w:val="single"/>
    </w:rPr>
  </w:style>
  <w:style w:type="paragraph" w:styleId="BalloonText">
    <w:name w:val="Balloon Text"/>
    <w:basedOn w:val="Normal"/>
    <w:link w:val="BalloonTextChar"/>
    <w:uiPriority w:val="99"/>
    <w:semiHidden/>
    <w:unhideWhenUsed/>
    <w:rsid w:val="00E30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4C0"/>
    <w:rPr>
      <w:rFonts w:ascii="Tahoma" w:hAnsi="Tahoma" w:cs="Tahoma"/>
      <w:sz w:val="16"/>
      <w:szCs w:val="16"/>
    </w:rPr>
  </w:style>
  <w:style w:type="character" w:styleId="Emphasis">
    <w:name w:val="Emphasis"/>
    <w:basedOn w:val="DefaultParagraphFont"/>
    <w:uiPriority w:val="20"/>
    <w:qFormat/>
    <w:rsid w:val="000926D7"/>
    <w:rPr>
      <w:i/>
      <w:iCs/>
    </w:rPr>
  </w:style>
  <w:style w:type="paragraph" w:styleId="ListParagraph">
    <w:name w:val="List Paragraph"/>
    <w:basedOn w:val="Normal"/>
    <w:uiPriority w:val="34"/>
    <w:qFormat/>
    <w:rsid w:val="00FA2F86"/>
    <w:pPr>
      <w:ind w:left="720"/>
      <w:contextualSpacing/>
    </w:pPr>
  </w:style>
  <w:style w:type="table" w:styleId="TableGrid">
    <w:name w:val="Table Grid"/>
    <w:basedOn w:val="TableNormal"/>
    <w:uiPriority w:val="59"/>
    <w:rsid w:val="005B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E0E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E07"/>
    <w:rPr>
      <w:sz w:val="20"/>
      <w:szCs w:val="20"/>
    </w:rPr>
  </w:style>
  <w:style w:type="character" w:styleId="FootnoteReference">
    <w:name w:val="footnote reference"/>
    <w:basedOn w:val="DefaultParagraphFont"/>
    <w:uiPriority w:val="99"/>
    <w:semiHidden/>
    <w:unhideWhenUsed/>
    <w:rsid w:val="00AE0E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4D"/>
  </w:style>
  <w:style w:type="paragraph" w:styleId="Footer">
    <w:name w:val="footer"/>
    <w:basedOn w:val="Normal"/>
    <w:link w:val="FooterChar"/>
    <w:uiPriority w:val="99"/>
    <w:unhideWhenUsed/>
    <w:rsid w:val="00B03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4D"/>
  </w:style>
  <w:style w:type="character" w:styleId="Hyperlink">
    <w:name w:val="Hyperlink"/>
    <w:basedOn w:val="DefaultParagraphFont"/>
    <w:uiPriority w:val="99"/>
    <w:unhideWhenUsed/>
    <w:rsid w:val="00017BF8"/>
    <w:rPr>
      <w:color w:val="0000FF" w:themeColor="hyperlink"/>
      <w:u w:val="single"/>
    </w:rPr>
  </w:style>
  <w:style w:type="character" w:styleId="FollowedHyperlink">
    <w:name w:val="FollowedHyperlink"/>
    <w:basedOn w:val="DefaultParagraphFont"/>
    <w:uiPriority w:val="99"/>
    <w:semiHidden/>
    <w:unhideWhenUsed/>
    <w:rsid w:val="00515E26"/>
    <w:rPr>
      <w:color w:val="800080" w:themeColor="followedHyperlink"/>
      <w:u w:val="single"/>
    </w:rPr>
  </w:style>
  <w:style w:type="paragraph" w:styleId="BalloonText">
    <w:name w:val="Balloon Text"/>
    <w:basedOn w:val="Normal"/>
    <w:link w:val="BalloonTextChar"/>
    <w:uiPriority w:val="99"/>
    <w:semiHidden/>
    <w:unhideWhenUsed/>
    <w:rsid w:val="00E30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4C0"/>
    <w:rPr>
      <w:rFonts w:ascii="Tahoma" w:hAnsi="Tahoma" w:cs="Tahoma"/>
      <w:sz w:val="16"/>
      <w:szCs w:val="16"/>
    </w:rPr>
  </w:style>
  <w:style w:type="character" w:styleId="Emphasis">
    <w:name w:val="Emphasis"/>
    <w:basedOn w:val="DefaultParagraphFont"/>
    <w:uiPriority w:val="20"/>
    <w:qFormat/>
    <w:rsid w:val="000926D7"/>
    <w:rPr>
      <w:i/>
      <w:iCs/>
    </w:rPr>
  </w:style>
  <w:style w:type="paragraph" w:styleId="ListParagraph">
    <w:name w:val="List Paragraph"/>
    <w:basedOn w:val="Normal"/>
    <w:uiPriority w:val="34"/>
    <w:qFormat/>
    <w:rsid w:val="00FA2F86"/>
    <w:pPr>
      <w:ind w:left="720"/>
      <w:contextualSpacing/>
    </w:pPr>
  </w:style>
  <w:style w:type="table" w:styleId="TableGrid">
    <w:name w:val="Table Grid"/>
    <w:basedOn w:val="TableNormal"/>
    <w:uiPriority w:val="59"/>
    <w:rsid w:val="005B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E0E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E07"/>
    <w:rPr>
      <w:sz w:val="20"/>
      <w:szCs w:val="20"/>
    </w:rPr>
  </w:style>
  <w:style w:type="character" w:styleId="FootnoteReference">
    <w:name w:val="footnote reference"/>
    <w:basedOn w:val="DefaultParagraphFont"/>
    <w:uiPriority w:val="99"/>
    <w:semiHidden/>
    <w:unhideWhenUsed/>
    <w:rsid w:val="00AE0E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337357">
      <w:bodyDiv w:val="1"/>
      <w:marLeft w:val="0"/>
      <w:marRight w:val="0"/>
      <w:marTop w:val="0"/>
      <w:marBottom w:val="0"/>
      <w:divBdr>
        <w:top w:val="none" w:sz="0" w:space="0" w:color="auto"/>
        <w:left w:val="none" w:sz="0" w:space="0" w:color="auto"/>
        <w:bottom w:val="none" w:sz="0" w:space="0" w:color="auto"/>
        <w:right w:val="none" w:sz="0" w:space="0" w:color="auto"/>
      </w:divBdr>
      <w:divsChild>
        <w:div w:id="521548661">
          <w:marLeft w:val="0"/>
          <w:marRight w:val="0"/>
          <w:marTop w:val="0"/>
          <w:marBottom w:val="0"/>
          <w:divBdr>
            <w:top w:val="none" w:sz="0" w:space="0" w:color="auto"/>
            <w:left w:val="none" w:sz="0" w:space="0" w:color="auto"/>
            <w:bottom w:val="none" w:sz="0" w:space="0" w:color="auto"/>
            <w:right w:val="none" w:sz="0" w:space="0" w:color="auto"/>
          </w:divBdr>
        </w:div>
        <w:div w:id="786041710">
          <w:marLeft w:val="0"/>
          <w:marRight w:val="0"/>
          <w:marTop w:val="0"/>
          <w:marBottom w:val="0"/>
          <w:divBdr>
            <w:top w:val="none" w:sz="0" w:space="0" w:color="auto"/>
            <w:left w:val="none" w:sz="0" w:space="0" w:color="auto"/>
            <w:bottom w:val="none" w:sz="0" w:space="0" w:color="auto"/>
            <w:right w:val="none" w:sz="0" w:space="0" w:color="auto"/>
          </w:divBdr>
        </w:div>
        <w:div w:id="423887664">
          <w:marLeft w:val="0"/>
          <w:marRight w:val="0"/>
          <w:marTop w:val="0"/>
          <w:marBottom w:val="0"/>
          <w:divBdr>
            <w:top w:val="none" w:sz="0" w:space="0" w:color="auto"/>
            <w:left w:val="none" w:sz="0" w:space="0" w:color="auto"/>
            <w:bottom w:val="none" w:sz="0" w:space="0" w:color="auto"/>
            <w:right w:val="none" w:sz="0" w:space="0" w:color="auto"/>
          </w:divBdr>
        </w:div>
        <w:div w:id="1546527271">
          <w:marLeft w:val="0"/>
          <w:marRight w:val="0"/>
          <w:marTop w:val="0"/>
          <w:marBottom w:val="0"/>
          <w:divBdr>
            <w:top w:val="none" w:sz="0" w:space="0" w:color="auto"/>
            <w:left w:val="none" w:sz="0" w:space="0" w:color="auto"/>
            <w:bottom w:val="none" w:sz="0" w:space="0" w:color="auto"/>
            <w:right w:val="none" w:sz="0" w:space="0" w:color="auto"/>
          </w:divBdr>
        </w:div>
        <w:div w:id="1136532184">
          <w:marLeft w:val="0"/>
          <w:marRight w:val="0"/>
          <w:marTop w:val="0"/>
          <w:marBottom w:val="0"/>
          <w:divBdr>
            <w:top w:val="none" w:sz="0" w:space="0" w:color="auto"/>
            <w:left w:val="none" w:sz="0" w:space="0" w:color="auto"/>
            <w:bottom w:val="none" w:sz="0" w:space="0" w:color="auto"/>
            <w:right w:val="none" w:sz="0" w:space="0" w:color="auto"/>
          </w:divBdr>
        </w:div>
        <w:div w:id="1387682906">
          <w:marLeft w:val="0"/>
          <w:marRight w:val="0"/>
          <w:marTop w:val="0"/>
          <w:marBottom w:val="0"/>
          <w:divBdr>
            <w:top w:val="none" w:sz="0" w:space="0" w:color="auto"/>
            <w:left w:val="none" w:sz="0" w:space="0" w:color="auto"/>
            <w:bottom w:val="none" w:sz="0" w:space="0" w:color="auto"/>
            <w:right w:val="none" w:sz="0" w:space="0" w:color="auto"/>
          </w:divBdr>
        </w:div>
        <w:div w:id="430442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uan\Documents\College%20Files\Summer%20Mcnair\Homicide%20Data%20FBI%202007%20to%20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1.</a:t>
            </a:r>
            <a:r>
              <a:rPr lang="en-US" baseline="0"/>
              <a:t> Homicides 2007 to 2011</a:t>
            </a:r>
            <a:endParaRPr lang="en-US"/>
          </a:p>
        </c:rich>
      </c:tx>
      <c:overlay val="0"/>
    </c:title>
    <c:autoTitleDeleted val="0"/>
    <c:plotArea>
      <c:layout/>
      <c:lineChart>
        <c:grouping val="standard"/>
        <c:varyColors val="0"/>
        <c:ser>
          <c:idx val="0"/>
          <c:order val="0"/>
          <c:tx>
            <c:strRef>
              <c:f>'[Homicide Data FBI 2007 to 2011.xlsx]Sheet1'!$B$2</c:f>
              <c:strCache>
                <c:ptCount val="1"/>
                <c:pt idx="0">
                  <c:v>Firearm Homicides</c:v>
                </c:pt>
              </c:strCache>
            </c:strRef>
          </c:tx>
          <c:marker>
            <c:symbol val="none"/>
          </c:marker>
          <c:cat>
            <c:numRef>
              <c:f>'[Homicide Data FBI 2007 to 2011.xlsx]Sheet1'!$A$3:$A$7</c:f>
              <c:numCache>
                <c:formatCode>General</c:formatCode>
                <c:ptCount val="5"/>
                <c:pt idx="0">
                  <c:v>2007</c:v>
                </c:pt>
                <c:pt idx="1">
                  <c:v>2008</c:v>
                </c:pt>
                <c:pt idx="2">
                  <c:v>2009</c:v>
                </c:pt>
                <c:pt idx="3">
                  <c:v>2010</c:v>
                </c:pt>
                <c:pt idx="4">
                  <c:v>2011</c:v>
                </c:pt>
              </c:numCache>
            </c:numRef>
          </c:cat>
          <c:val>
            <c:numRef>
              <c:f>'[Homicide Data FBI 2007 to 2011.xlsx]Sheet1'!$B$3:$B$7</c:f>
              <c:numCache>
                <c:formatCode>0%</c:formatCode>
                <c:ptCount val="5"/>
                <c:pt idx="0">
                  <c:v>0.68</c:v>
                </c:pt>
                <c:pt idx="1">
                  <c:v>0.67</c:v>
                </c:pt>
                <c:pt idx="2">
                  <c:v>0.67</c:v>
                </c:pt>
                <c:pt idx="3">
                  <c:v>0.67</c:v>
                </c:pt>
                <c:pt idx="4">
                  <c:v>0.68</c:v>
                </c:pt>
              </c:numCache>
            </c:numRef>
          </c:val>
          <c:smooth val="0"/>
        </c:ser>
        <c:ser>
          <c:idx val="1"/>
          <c:order val="1"/>
          <c:tx>
            <c:strRef>
              <c:f>'[Homicide Data FBI 2007 to 2011.xlsx]Sheet1'!$C$2</c:f>
              <c:strCache>
                <c:ptCount val="1"/>
                <c:pt idx="0">
                  <c:v>Homicides</c:v>
                </c:pt>
              </c:strCache>
            </c:strRef>
          </c:tx>
          <c:marker>
            <c:symbol val="none"/>
          </c:marker>
          <c:cat>
            <c:numRef>
              <c:f>'[Homicide Data FBI 2007 to 2011.xlsx]Sheet1'!$A$3:$A$7</c:f>
              <c:numCache>
                <c:formatCode>General</c:formatCode>
                <c:ptCount val="5"/>
                <c:pt idx="0">
                  <c:v>2007</c:v>
                </c:pt>
                <c:pt idx="1">
                  <c:v>2008</c:v>
                </c:pt>
                <c:pt idx="2">
                  <c:v>2009</c:v>
                </c:pt>
                <c:pt idx="3">
                  <c:v>2010</c:v>
                </c:pt>
                <c:pt idx="4">
                  <c:v>2011</c:v>
                </c:pt>
              </c:numCache>
            </c:numRef>
          </c:cat>
          <c:val>
            <c:numRef>
              <c:f>'[Homicide Data FBI 2007 to 2011.xlsx]Sheet1'!$C$3:$C$7</c:f>
              <c:numCache>
                <c:formatCode>General</c:formatCode>
                <c:ptCount val="5"/>
                <c:pt idx="0">
                  <c:v>5.7</c:v>
                </c:pt>
                <c:pt idx="1">
                  <c:v>5.4</c:v>
                </c:pt>
                <c:pt idx="2">
                  <c:v>5</c:v>
                </c:pt>
                <c:pt idx="3">
                  <c:v>4.8</c:v>
                </c:pt>
                <c:pt idx="4">
                  <c:v>4.7</c:v>
                </c:pt>
              </c:numCache>
            </c:numRef>
          </c:val>
          <c:smooth val="0"/>
        </c:ser>
        <c:dLbls>
          <c:showLegendKey val="0"/>
          <c:showVal val="1"/>
          <c:showCatName val="0"/>
          <c:showSerName val="0"/>
          <c:showPercent val="0"/>
          <c:showBubbleSize val="0"/>
        </c:dLbls>
        <c:marker val="1"/>
        <c:smooth val="0"/>
        <c:axId val="156241920"/>
        <c:axId val="156243456"/>
      </c:lineChart>
      <c:catAx>
        <c:axId val="156241920"/>
        <c:scaling>
          <c:orientation val="minMax"/>
        </c:scaling>
        <c:delete val="0"/>
        <c:axPos val="b"/>
        <c:numFmt formatCode="General" sourceLinked="0"/>
        <c:majorTickMark val="none"/>
        <c:minorTickMark val="none"/>
        <c:tickLblPos val="nextTo"/>
        <c:crossAx val="156243456"/>
        <c:crosses val="autoZero"/>
        <c:auto val="1"/>
        <c:lblAlgn val="ctr"/>
        <c:lblOffset val="100"/>
        <c:noMultiLvlLbl val="0"/>
      </c:catAx>
      <c:valAx>
        <c:axId val="156243456"/>
        <c:scaling>
          <c:orientation val="minMax"/>
          <c:max val="10"/>
          <c:min val="0"/>
        </c:scaling>
        <c:delete val="1"/>
        <c:axPos val="l"/>
        <c:numFmt formatCode="General" sourceLinked="0"/>
        <c:majorTickMark val="out"/>
        <c:minorTickMark val="none"/>
        <c:tickLblPos val="nextTo"/>
        <c:crossAx val="156241920"/>
        <c:crosses val="autoZero"/>
        <c:crossBetween val="between"/>
        <c:majorUnit val="1"/>
        <c:minorUnit val="0.2"/>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D651A-7623-4503-9A5D-6C0A83B2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4418</Words>
  <Characters>25188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29547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11</cp:revision>
  <dcterms:created xsi:type="dcterms:W3CDTF">2013-09-10T03:21:00Z</dcterms:created>
  <dcterms:modified xsi:type="dcterms:W3CDTF">2014-03-06T00:06:00Z</dcterms:modified>
</cp:coreProperties>
</file>