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8E2DC" w14:textId="77777777" w:rsidR="00ED7920" w:rsidRPr="0087567A" w:rsidRDefault="00ED7920">
      <w:pPr>
        <w:spacing w:line="480" w:lineRule="auto"/>
        <w:jc w:val="center"/>
        <w:rPr>
          <w:rFonts w:ascii="Times New Roman" w:eastAsia="Times New Roman" w:hAnsi="Times New Roman" w:cs="Times New Roman"/>
          <w:sz w:val="24"/>
          <w:szCs w:val="24"/>
        </w:rPr>
      </w:pPr>
    </w:p>
    <w:p w14:paraId="7433FAF8" w14:textId="77777777" w:rsidR="00ED7920" w:rsidRPr="0087567A" w:rsidRDefault="00ED7920">
      <w:pPr>
        <w:spacing w:line="480" w:lineRule="auto"/>
        <w:jc w:val="center"/>
        <w:rPr>
          <w:rFonts w:ascii="Times New Roman" w:eastAsia="Times New Roman" w:hAnsi="Times New Roman" w:cs="Times New Roman"/>
          <w:sz w:val="24"/>
          <w:szCs w:val="24"/>
        </w:rPr>
      </w:pPr>
    </w:p>
    <w:p w14:paraId="092FEF43" w14:textId="77777777" w:rsidR="0087567A" w:rsidRPr="0087567A" w:rsidRDefault="0087567A">
      <w:pPr>
        <w:spacing w:line="480" w:lineRule="auto"/>
        <w:jc w:val="center"/>
        <w:rPr>
          <w:rFonts w:ascii="Times New Roman" w:eastAsia="Times New Roman" w:hAnsi="Times New Roman" w:cs="Times New Roman"/>
          <w:sz w:val="24"/>
          <w:szCs w:val="24"/>
        </w:rPr>
      </w:pPr>
    </w:p>
    <w:p w14:paraId="0EFA97DD" w14:textId="77777777" w:rsidR="0007657E" w:rsidRPr="0087567A" w:rsidRDefault="008024A8">
      <w:pPr>
        <w:spacing w:line="480" w:lineRule="auto"/>
        <w:jc w:val="center"/>
        <w:rPr>
          <w:rFonts w:ascii="Times New Roman" w:eastAsia="Times New Roman" w:hAnsi="Times New Roman" w:cs="Times New Roman"/>
          <w:sz w:val="24"/>
          <w:szCs w:val="24"/>
        </w:rPr>
      </w:pPr>
      <w:r w:rsidRPr="0087567A">
        <w:rPr>
          <w:rFonts w:ascii="Times New Roman" w:eastAsia="Times New Roman" w:hAnsi="Times New Roman" w:cs="Times New Roman"/>
          <w:sz w:val="24"/>
          <w:szCs w:val="24"/>
        </w:rPr>
        <w:t>Local Government Sustainability</w:t>
      </w:r>
      <w:r w:rsidR="00ED7920" w:rsidRPr="0087567A">
        <w:rPr>
          <w:rFonts w:ascii="Times New Roman" w:eastAsia="Times New Roman" w:hAnsi="Times New Roman" w:cs="Times New Roman"/>
          <w:sz w:val="24"/>
          <w:szCs w:val="24"/>
        </w:rPr>
        <w:t xml:space="preserve"> Initiatives</w:t>
      </w:r>
      <w:r w:rsidRPr="0087567A">
        <w:rPr>
          <w:rFonts w:ascii="Times New Roman" w:eastAsia="Times New Roman" w:hAnsi="Times New Roman" w:cs="Times New Roman"/>
          <w:sz w:val="24"/>
          <w:szCs w:val="24"/>
        </w:rPr>
        <w:t xml:space="preserve"> and City-Run Farmers’ Markets</w:t>
      </w:r>
    </w:p>
    <w:p w14:paraId="3EA0A771" w14:textId="77777777" w:rsidR="00ED7920" w:rsidRPr="0087567A" w:rsidRDefault="00ED7920">
      <w:pPr>
        <w:spacing w:line="480" w:lineRule="auto"/>
        <w:jc w:val="center"/>
        <w:rPr>
          <w:rFonts w:ascii="Times New Roman" w:eastAsia="Times New Roman" w:hAnsi="Times New Roman" w:cs="Times New Roman"/>
          <w:sz w:val="24"/>
          <w:szCs w:val="24"/>
        </w:rPr>
      </w:pPr>
      <w:r w:rsidRPr="0087567A">
        <w:rPr>
          <w:rFonts w:ascii="Times New Roman" w:eastAsia="Times New Roman" w:hAnsi="Times New Roman" w:cs="Times New Roman"/>
          <w:sz w:val="24"/>
          <w:szCs w:val="24"/>
        </w:rPr>
        <w:t>by</w:t>
      </w:r>
    </w:p>
    <w:p w14:paraId="34446FB2" w14:textId="77777777" w:rsidR="0007657E" w:rsidRPr="0087567A" w:rsidRDefault="008024A8">
      <w:pPr>
        <w:spacing w:line="480" w:lineRule="auto"/>
        <w:jc w:val="center"/>
        <w:rPr>
          <w:rFonts w:ascii="Times New Roman" w:eastAsia="Times New Roman" w:hAnsi="Times New Roman" w:cs="Times New Roman"/>
          <w:sz w:val="24"/>
          <w:szCs w:val="24"/>
        </w:rPr>
      </w:pPr>
      <w:r w:rsidRPr="0087567A">
        <w:rPr>
          <w:rFonts w:ascii="Times New Roman" w:eastAsia="Times New Roman" w:hAnsi="Times New Roman" w:cs="Times New Roman"/>
          <w:sz w:val="24"/>
          <w:szCs w:val="24"/>
        </w:rPr>
        <w:t>Katie Spoden</w:t>
      </w:r>
    </w:p>
    <w:p w14:paraId="407DCABE" w14:textId="77777777" w:rsidR="00ED7920" w:rsidRPr="0087567A" w:rsidRDefault="00ED7920">
      <w:pPr>
        <w:spacing w:line="480" w:lineRule="auto"/>
        <w:jc w:val="center"/>
        <w:rPr>
          <w:rFonts w:ascii="Times New Roman" w:eastAsia="Times New Roman" w:hAnsi="Times New Roman" w:cs="Times New Roman"/>
          <w:sz w:val="24"/>
          <w:szCs w:val="24"/>
        </w:rPr>
      </w:pPr>
    </w:p>
    <w:p w14:paraId="34D7B503" w14:textId="77777777" w:rsidR="00ED7920" w:rsidRPr="0087567A" w:rsidRDefault="00ED7920" w:rsidP="00ED7920">
      <w:pPr>
        <w:spacing w:line="240" w:lineRule="auto"/>
        <w:jc w:val="center"/>
        <w:rPr>
          <w:rFonts w:ascii="Times New Roman" w:eastAsia="Times New Roman" w:hAnsi="Times New Roman" w:cs="Times New Roman"/>
          <w:sz w:val="24"/>
          <w:szCs w:val="24"/>
        </w:rPr>
      </w:pPr>
      <w:r w:rsidRPr="0087567A">
        <w:rPr>
          <w:rFonts w:ascii="Times New Roman" w:eastAsia="Times New Roman" w:hAnsi="Times New Roman" w:cs="Times New Roman"/>
          <w:sz w:val="24"/>
          <w:szCs w:val="24"/>
        </w:rPr>
        <w:t>Masters Candidate</w:t>
      </w:r>
    </w:p>
    <w:p w14:paraId="524813B3" w14:textId="77777777" w:rsidR="00ED7920" w:rsidRPr="0087567A" w:rsidRDefault="00ED7920" w:rsidP="00ED7920">
      <w:pPr>
        <w:spacing w:line="240" w:lineRule="auto"/>
        <w:jc w:val="center"/>
        <w:rPr>
          <w:rFonts w:ascii="Times New Roman" w:eastAsia="Times New Roman" w:hAnsi="Times New Roman" w:cs="Times New Roman"/>
          <w:sz w:val="24"/>
          <w:szCs w:val="24"/>
        </w:rPr>
      </w:pPr>
      <w:r w:rsidRPr="0087567A">
        <w:rPr>
          <w:rFonts w:ascii="Times New Roman" w:eastAsia="Times New Roman" w:hAnsi="Times New Roman" w:cs="Times New Roman"/>
          <w:sz w:val="24"/>
          <w:szCs w:val="24"/>
        </w:rPr>
        <w:t>Department of Politics and Government</w:t>
      </w:r>
    </w:p>
    <w:p w14:paraId="32288B2D" w14:textId="77777777" w:rsidR="00ED7920" w:rsidRPr="0087567A" w:rsidRDefault="00ED7920" w:rsidP="00ED7920">
      <w:pPr>
        <w:spacing w:line="240" w:lineRule="auto"/>
        <w:jc w:val="center"/>
        <w:rPr>
          <w:rFonts w:ascii="Times New Roman" w:eastAsia="Times New Roman" w:hAnsi="Times New Roman" w:cs="Times New Roman"/>
          <w:sz w:val="24"/>
          <w:szCs w:val="24"/>
        </w:rPr>
      </w:pPr>
      <w:r w:rsidRPr="0087567A">
        <w:rPr>
          <w:rFonts w:ascii="Times New Roman" w:eastAsia="Times New Roman" w:hAnsi="Times New Roman" w:cs="Times New Roman"/>
          <w:sz w:val="24"/>
          <w:szCs w:val="24"/>
        </w:rPr>
        <w:t>Illinois State University</w:t>
      </w:r>
    </w:p>
    <w:p w14:paraId="58700C52" w14:textId="77777777" w:rsidR="00ED7920" w:rsidRPr="0087567A" w:rsidRDefault="00ED7920">
      <w:pPr>
        <w:spacing w:line="480" w:lineRule="auto"/>
        <w:jc w:val="center"/>
        <w:rPr>
          <w:rFonts w:ascii="Times New Roman" w:eastAsia="Times New Roman" w:hAnsi="Times New Roman" w:cs="Times New Roman"/>
          <w:sz w:val="24"/>
          <w:szCs w:val="24"/>
        </w:rPr>
      </w:pPr>
    </w:p>
    <w:p w14:paraId="5D9590DC" w14:textId="77777777" w:rsidR="00ED7920" w:rsidRPr="0087567A" w:rsidRDefault="00ED7920">
      <w:pPr>
        <w:spacing w:line="480" w:lineRule="auto"/>
        <w:jc w:val="center"/>
        <w:rPr>
          <w:rFonts w:ascii="Times New Roman" w:eastAsia="Times New Roman" w:hAnsi="Times New Roman" w:cs="Times New Roman"/>
          <w:sz w:val="24"/>
          <w:szCs w:val="24"/>
        </w:rPr>
      </w:pPr>
    </w:p>
    <w:p w14:paraId="4DE3376A" w14:textId="77777777" w:rsidR="00ED7920" w:rsidRPr="0087567A" w:rsidRDefault="00ED7920" w:rsidP="00ED7920">
      <w:pPr>
        <w:spacing w:line="240" w:lineRule="auto"/>
        <w:jc w:val="center"/>
        <w:rPr>
          <w:rFonts w:ascii="Times New Roman" w:eastAsia="Times New Roman" w:hAnsi="Times New Roman" w:cs="Times New Roman"/>
          <w:sz w:val="24"/>
          <w:szCs w:val="24"/>
        </w:rPr>
      </w:pPr>
      <w:r w:rsidRPr="0087567A">
        <w:rPr>
          <w:rFonts w:ascii="Times New Roman" w:eastAsia="Times New Roman" w:hAnsi="Times New Roman" w:cs="Times New Roman"/>
          <w:sz w:val="24"/>
          <w:szCs w:val="24"/>
        </w:rPr>
        <w:t>Prepared for the Illinois State University Political Science Conference</w:t>
      </w:r>
    </w:p>
    <w:p w14:paraId="20D1C224" w14:textId="77777777" w:rsidR="00ED7920" w:rsidRPr="0087567A" w:rsidRDefault="00ED7920" w:rsidP="00ED7920">
      <w:pPr>
        <w:spacing w:line="240" w:lineRule="auto"/>
        <w:jc w:val="center"/>
        <w:rPr>
          <w:rFonts w:ascii="Times New Roman" w:eastAsia="Times New Roman" w:hAnsi="Times New Roman" w:cs="Times New Roman"/>
          <w:sz w:val="24"/>
          <w:szCs w:val="24"/>
        </w:rPr>
      </w:pPr>
      <w:r w:rsidRPr="0087567A">
        <w:rPr>
          <w:rFonts w:ascii="Times New Roman" w:eastAsia="Times New Roman" w:hAnsi="Times New Roman" w:cs="Times New Roman"/>
          <w:sz w:val="24"/>
          <w:szCs w:val="24"/>
        </w:rPr>
        <w:t>Normal, IL</w:t>
      </w:r>
    </w:p>
    <w:p w14:paraId="2A119062" w14:textId="77777777" w:rsidR="00ED7920" w:rsidRPr="0087567A" w:rsidRDefault="00ED7920" w:rsidP="00ED7920">
      <w:pPr>
        <w:spacing w:line="240" w:lineRule="auto"/>
        <w:jc w:val="center"/>
        <w:rPr>
          <w:rFonts w:ascii="Times New Roman" w:eastAsia="Times New Roman" w:hAnsi="Times New Roman" w:cs="Times New Roman"/>
          <w:sz w:val="24"/>
          <w:szCs w:val="24"/>
        </w:rPr>
      </w:pPr>
      <w:r w:rsidRPr="0087567A">
        <w:rPr>
          <w:rFonts w:ascii="Times New Roman" w:eastAsia="Times New Roman" w:hAnsi="Times New Roman" w:cs="Times New Roman"/>
          <w:sz w:val="24"/>
          <w:szCs w:val="24"/>
        </w:rPr>
        <w:t>April 27, 2018</w:t>
      </w:r>
    </w:p>
    <w:p w14:paraId="7EDCC701" w14:textId="77777777" w:rsidR="00ED7920" w:rsidRPr="0087567A" w:rsidRDefault="00ED7920">
      <w:pPr>
        <w:spacing w:line="480" w:lineRule="auto"/>
        <w:rPr>
          <w:rFonts w:ascii="Times New Roman" w:eastAsia="Times New Roman" w:hAnsi="Times New Roman" w:cs="Times New Roman"/>
          <w:i/>
          <w:sz w:val="24"/>
          <w:szCs w:val="24"/>
        </w:rPr>
      </w:pPr>
    </w:p>
    <w:p w14:paraId="76CB7589" w14:textId="77777777" w:rsidR="00ED7920" w:rsidRPr="0087567A" w:rsidRDefault="00ED7920">
      <w:pPr>
        <w:spacing w:line="480" w:lineRule="auto"/>
        <w:rPr>
          <w:rFonts w:ascii="Times New Roman" w:eastAsia="Times New Roman" w:hAnsi="Times New Roman" w:cs="Times New Roman"/>
          <w:i/>
          <w:sz w:val="24"/>
          <w:szCs w:val="24"/>
        </w:rPr>
      </w:pPr>
    </w:p>
    <w:p w14:paraId="7668F27E" w14:textId="77777777" w:rsidR="00ED7920" w:rsidRPr="0087567A" w:rsidRDefault="00ED7920">
      <w:pPr>
        <w:spacing w:line="480" w:lineRule="auto"/>
        <w:rPr>
          <w:rFonts w:ascii="Times New Roman" w:eastAsia="Times New Roman" w:hAnsi="Times New Roman" w:cs="Times New Roman"/>
          <w:i/>
          <w:sz w:val="24"/>
          <w:szCs w:val="24"/>
        </w:rPr>
      </w:pPr>
    </w:p>
    <w:p w14:paraId="332BB101" w14:textId="77777777" w:rsidR="00ED7920" w:rsidRPr="0087567A" w:rsidRDefault="00ED7920">
      <w:pPr>
        <w:spacing w:line="480" w:lineRule="auto"/>
        <w:rPr>
          <w:rFonts w:ascii="Times New Roman" w:eastAsia="Times New Roman" w:hAnsi="Times New Roman" w:cs="Times New Roman"/>
          <w:i/>
          <w:sz w:val="24"/>
          <w:szCs w:val="24"/>
        </w:rPr>
      </w:pPr>
    </w:p>
    <w:p w14:paraId="2E323620" w14:textId="77777777" w:rsidR="0087567A" w:rsidRPr="0087567A" w:rsidRDefault="0087567A">
      <w:pPr>
        <w:spacing w:line="480" w:lineRule="auto"/>
        <w:rPr>
          <w:rFonts w:ascii="Times New Roman" w:eastAsia="Times New Roman" w:hAnsi="Times New Roman" w:cs="Times New Roman"/>
          <w:i/>
          <w:sz w:val="24"/>
          <w:szCs w:val="24"/>
        </w:rPr>
      </w:pPr>
    </w:p>
    <w:p w14:paraId="57533D65" w14:textId="77777777" w:rsidR="00ED7920" w:rsidRPr="0087567A" w:rsidRDefault="00ED7920">
      <w:pPr>
        <w:spacing w:line="480" w:lineRule="auto"/>
        <w:rPr>
          <w:rFonts w:ascii="Times New Roman" w:eastAsia="Times New Roman" w:hAnsi="Times New Roman" w:cs="Times New Roman"/>
          <w:i/>
          <w:sz w:val="24"/>
          <w:szCs w:val="24"/>
        </w:rPr>
      </w:pPr>
    </w:p>
    <w:p w14:paraId="2F672861" w14:textId="77777777" w:rsidR="00ED7920" w:rsidRPr="0087567A" w:rsidRDefault="00ED7920">
      <w:pPr>
        <w:spacing w:line="480" w:lineRule="auto"/>
        <w:rPr>
          <w:rFonts w:ascii="Times New Roman" w:eastAsia="Times New Roman" w:hAnsi="Times New Roman" w:cs="Times New Roman"/>
          <w:i/>
          <w:sz w:val="24"/>
          <w:szCs w:val="24"/>
        </w:rPr>
      </w:pPr>
    </w:p>
    <w:p w14:paraId="2384DF2A" w14:textId="77777777" w:rsidR="00ED7920" w:rsidRPr="0087567A" w:rsidRDefault="00ED7920">
      <w:pPr>
        <w:spacing w:line="480" w:lineRule="auto"/>
        <w:rPr>
          <w:rFonts w:ascii="Times New Roman" w:eastAsia="Times New Roman" w:hAnsi="Times New Roman" w:cs="Times New Roman"/>
          <w:i/>
          <w:sz w:val="24"/>
          <w:szCs w:val="24"/>
        </w:rPr>
      </w:pPr>
    </w:p>
    <w:p w14:paraId="3B722480" w14:textId="77777777" w:rsidR="00ED7920" w:rsidRPr="0087567A" w:rsidRDefault="00ED7920">
      <w:pPr>
        <w:spacing w:line="480" w:lineRule="auto"/>
        <w:rPr>
          <w:rFonts w:ascii="Times New Roman" w:eastAsia="Times New Roman" w:hAnsi="Times New Roman" w:cs="Times New Roman"/>
          <w:i/>
          <w:sz w:val="24"/>
          <w:szCs w:val="24"/>
        </w:rPr>
      </w:pPr>
    </w:p>
    <w:p w14:paraId="24EF1EF7" w14:textId="77777777" w:rsidR="00ED7920" w:rsidRPr="0087567A" w:rsidRDefault="00ED7920">
      <w:pPr>
        <w:spacing w:line="480" w:lineRule="auto"/>
        <w:rPr>
          <w:rFonts w:ascii="Times New Roman" w:eastAsia="Times New Roman" w:hAnsi="Times New Roman" w:cs="Times New Roman"/>
          <w:i/>
          <w:sz w:val="24"/>
          <w:szCs w:val="24"/>
        </w:rPr>
      </w:pPr>
    </w:p>
    <w:p w14:paraId="0483A2C1" w14:textId="77777777" w:rsidR="00ED7920" w:rsidRPr="0087567A" w:rsidRDefault="00ED7920">
      <w:pPr>
        <w:spacing w:line="480" w:lineRule="auto"/>
        <w:rPr>
          <w:rFonts w:ascii="Times New Roman" w:eastAsia="Times New Roman" w:hAnsi="Times New Roman" w:cs="Times New Roman"/>
          <w:i/>
          <w:sz w:val="24"/>
          <w:szCs w:val="24"/>
        </w:rPr>
      </w:pPr>
    </w:p>
    <w:p w14:paraId="4907825B" w14:textId="77777777" w:rsidR="0007657E" w:rsidRDefault="0087567A" w:rsidP="0087567A">
      <w:pPr>
        <w:spacing w:line="480" w:lineRule="auto"/>
        <w:ind w:firstLine="720"/>
        <w:rPr>
          <w:rFonts w:ascii="Times New Roman" w:hAnsi="Times New Roman" w:cs="Times New Roman"/>
          <w:sz w:val="24"/>
          <w:szCs w:val="24"/>
          <w:shd w:val="clear" w:color="auto" w:fill="FFFFFF"/>
        </w:rPr>
      </w:pPr>
      <w:r w:rsidRPr="0087567A">
        <w:rPr>
          <w:rFonts w:ascii="Times New Roman" w:hAnsi="Times New Roman" w:cs="Times New Roman"/>
          <w:sz w:val="24"/>
          <w:szCs w:val="24"/>
        </w:rPr>
        <w:lastRenderedPageBreak/>
        <w:t xml:space="preserve">Farmers’ markets in the United States have quadrupled in number since the mid-1990s. Traditionally loosely organized and vendor-run, as farmers’ markets have increased in popularity and become more mainstream, some cities have incorporated organizing a farmers' market into their local government services. Scholars have increasingly pointed to farmers’ markets as tools for supporting local and organic agriculture, strengthening local economies, and increasing access to healthy food for low income communities. These areas of impact align with the three interrelated pillars of sustainability, as defined by </w:t>
      </w:r>
      <w:r w:rsidRPr="0087567A">
        <w:rPr>
          <w:rFonts w:ascii="Times New Roman" w:hAnsi="Times New Roman" w:cs="Times New Roman"/>
          <w:sz w:val="24"/>
          <w:szCs w:val="24"/>
          <w:shd w:val="clear" w:color="auto" w:fill="FFFFFF"/>
        </w:rPr>
        <w:t xml:space="preserve">sustainability literature: environment, economics, and equity (collectively, the “Three E’s). Although many cities across the United States have adopted sustainability initiatives, scholars have found the Three E’s have not translated into reality in implementation at the local government level. </w:t>
      </w:r>
      <w:r w:rsidRPr="0087567A">
        <w:rPr>
          <w:rFonts w:ascii="Times New Roman" w:hAnsi="Times New Roman" w:cs="Times New Roman"/>
          <w:sz w:val="24"/>
          <w:szCs w:val="24"/>
        </w:rPr>
        <w:t xml:space="preserve">The interdisciplinary nature of farmers’ markets holds promise for tangible outcomes, but there is no existing scholarly literature addressing the role city-run farmers’ markets are playing in advancing the Three E’s of sustainability. This paper will address the existing literature on local government sustainability initiatives, the rise in farmers’ markets in the United States, and </w:t>
      </w:r>
      <w:r w:rsidR="0094405D">
        <w:rPr>
          <w:rFonts w:ascii="Times New Roman" w:hAnsi="Times New Roman" w:cs="Times New Roman"/>
          <w:sz w:val="24"/>
          <w:szCs w:val="24"/>
        </w:rPr>
        <w:t xml:space="preserve">present a quantitative assessment of how the </w:t>
      </w:r>
      <w:r w:rsidRPr="0087567A">
        <w:rPr>
          <w:rFonts w:ascii="Times New Roman" w:hAnsi="Times New Roman" w:cs="Times New Roman"/>
          <w:sz w:val="24"/>
          <w:szCs w:val="24"/>
        </w:rPr>
        <w:t>Three E’s of sustainability</w:t>
      </w:r>
      <w:r w:rsidR="0094405D">
        <w:rPr>
          <w:rFonts w:ascii="Times New Roman" w:hAnsi="Times New Roman" w:cs="Times New Roman"/>
          <w:sz w:val="24"/>
          <w:szCs w:val="24"/>
        </w:rPr>
        <w:t xml:space="preserve"> are acted upon by </w:t>
      </w:r>
      <w:r w:rsidRPr="0087567A">
        <w:rPr>
          <w:rFonts w:ascii="Times New Roman" w:hAnsi="Times New Roman" w:cs="Times New Roman"/>
          <w:sz w:val="24"/>
          <w:szCs w:val="24"/>
        </w:rPr>
        <w:t>city-run farmers’ markets</w:t>
      </w:r>
      <w:r w:rsidR="0094405D">
        <w:rPr>
          <w:rFonts w:ascii="Times New Roman" w:hAnsi="Times New Roman" w:cs="Times New Roman"/>
          <w:sz w:val="24"/>
          <w:szCs w:val="24"/>
        </w:rPr>
        <w:t xml:space="preserve"> as compared to farmers’ markets run by other entities</w:t>
      </w:r>
      <w:r w:rsidRPr="0087567A">
        <w:rPr>
          <w:rFonts w:ascii="Times New Roman" w:hAnsi="Times New Roman" w:cs="Times New Roman"/>
          <w:sz w:val="24"/>
          <w:szCs w:val="24"/>
        </w:rPr>
        <w:t xml:space="preserve">. By including the management of a farmers’ market as part of their local government services, </w:t>
      </w:r>
      <w:r w:rsidRPr="0087567A">
        <w:rPr>
          <w:rFonts w:ascii="Times New Roman" w:hAnsi="Times New Roman" w:cs="Times New Roman"/>
          <w:sz w:val="24"/>
          <w:szCs w:val="24"/>
          <w:shd w:val="clear" w:color="auto" w:fill="FFFFFF"/>
        </w:rPr>
        <w:t>how are cities using farmers’ markets as tools for implementing local sustainability initiatives?</w:t>
      </w:r>
    </w:p>
    <w:p w14:paraId="4020B866" w14:textId="77777777" w:rsidR="0094405D" w:rsidRDefault="0094405D" w:rsidP="005B15FA">
      <w:pPr>
        <w:spacing w:line="480" w:lineRule="auto"/>
        <w:jc w:val="center"/>
        <w:rPr>
          <w:rFonts w:ascii="Times New Roman" w:eastAsia="Times New Roman" w:hAnsi="Times New Roman" w:cs="Times New Roman"/>
          <w:b/>
          <w:sz w:val="24"/>
          <w:szCs w:val="24"/>
        </w:rPr>
      </w:pPr>
    </w:p>
    <w:p w14:paraId="424EE4A4" w14:textId="77777777" w:rsidR="005B15FA" w:rsidRPr="0087567A" w:rsidRDefault="005B15FA" w:rsidP="005B15FA">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Local Government Sustainability Efforts</w:t>
      </w:r>
    </w:p>
    <w:p w14:paraId="67A63B45" w14:textId="77777777" w:rsidR="00281160" w:rsidRPr="00281160" w:rsidRDefault="00281160" w:rsidP="005B15FA">
      <w:pPr>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color w:val="auto"/>
          <w:sz w:val="24"/>
          <w:szCs w:val="24"/>
          <w:lang w:val="en-US"/>
        </w:rPr>
      </w:pPr>
      <w:r w:rsidRPr="00281160">
        <w:rPr>
          <w:rFonts w:ascii="Times New Roman" w:eastAsia="Times New Roman" w:hAnsi="Times New Roman" w:cs="Times New Roman"/>
          <w:sz w:val="24"/>
          <w:szCs w:val="24"/>
          <w:lang w:val="en-US"/>
        </w:rPr>
        <w:t xml:space="preserve">Cities are often cited as necessary actors in implementing innovative policy for social change. The United Nations specifically called cities to action at the 1992 Earth Summit with the passage of Agenda 21. The larger document addresses the “disparities between and within nations, a </w:t>
      </w:r>
      <w:r w:rsidRPr="00281160">
        <w:rPr>
          <w:rFonts w:ascii="Times New Roman" w:eastAsia="Times New Roman" w:hAnsi="Times New Roman" w:cs="Times New Roman"/>
          <w:sz w:val="24"/>
          <w:szCs w:val="24"/>
          <w:lang w:val="en-US"/>
        </w:rPr>
        <w:lastRenderedPageBreak/>
        <w:t>worsening of poverty, hunger, ill health and illiteracy, and the continuing deterioration of the ecosystems on which we depend for our well-being” (UNCED 1992, 1). Article 28 (or Local Agenda 21) specifically “addresses the role of local authorities and calls on them to take a key role in achieving a local action plan for sustainability” (Saha 2009, 21). Cities are called to action not only because of their perceived ability to make local change, but also because of their role in perpetuating environmental degradation. As Roseland writes in his foundational work following the 1992 Earth Summit, “the role of the cities of the industrial world deserves much more scrutiny in the context of human settlements and the environmental crisis, precisely because their impact on the world's changing ecosystems is so enormous” (Roseland 1992, 22). The ecological footprint of cities has both local and global impact: urban sprawl, dependence on cheap energy, resource consumption, air and water pollution. The 1992 Earth Summit is pointed to in local government sustainability literature as a global wake-up call for cities to claim responsibility and take action.   </w:t>
      </w:r>
    </w:p>
    <w:p w14:paraId="6F3CC225" w14:textId="77777777" w:rsidR="00281160" w:rsidRPr="00281160" w:rsidRDefault="00281160" w:rsidP="00281160">
      <w:pPr>
        <w:pBdr>
          <w:top w:val="none" w:sz="0" w:space="0" w:color="auto"/>
          <w:left w:val="none" w:sz="0" w:space="0" w:color="auto"/>
          <w:bottom w:val="none" w:sz="0" w:space="0" w:color="auto"/>
          <w:right w:val="none" w:sz="0" w:space="0" w:color="auto"/>
          <w:between w:val="none" w:sz="0" w:space="0" w:color="auto"/>
        </w:pBdr>
        <w:spacing w:line="480" w:lineRule="auto"/>
        <w:ind w:firstLine="720"/>
        <w:rPr>
          <w:rFonts w:ascii="Times New Roman" w:eastAsia="Times New Roman" w:hAnsi="Times New Roman" w:cs="Times New Roman"/>
          <w:color w:val="auto"/>
          <w:sz w:val="24"/>
          <w:szCs w:val="24"/>
          <w:lang w:val="en-US"/>
        </w:rPr>
      </w:pPr>
      <w:r w:rsidRPr="00281160">
        <w:rPr>
          <w:rFonts w:ascii="Times New Roman" w:eastAsia="Times New Roman" w:hAnsi="Times New Roman" w:cs="Times New Roman"/>
          <w:sz w:val="24"/>
          <w:szCs w:val="24"/>
          <w:lang w:val="en-US"/>
        </w:rPr>
        <w:t>A decade later, The International Council for Local Environmental Initiatives (ICLEI) found 6,416 local authorities in 113 countries had made a formal commitment to Local Agenda 21 (Saha 2009, 21). The ICLEI survey found significantly less U.S. communities meeting Local Agenda 21 criteria compared with other industrialized nations. As is still reflected in U.S. public policies today, “this would suggest that the USA is lagging behind with respect to progress towards a sustainable future” (Saha 2009, 21).</w:t>
      </w:r>
    </w:p>
    <w:p w14:paraId="08F0FDDB" w14:textId="77777777" w:rsidR="00281160" w:rsidRPr="00281160" w:rsidRDefault="00281160" w:rsidP="00281160">
      <w:pPr>
        <w:pBdr>
          <w:top w:val="none" w:sz="0" w:space="0" w:color="auto"/>
          <w:left w:val="none" w:sz="0" w:space="0" w:color="auto"/>
          <w:bottom w:val="none" w:sz="0" w:space="0" w:color="auto"/>
          <w:right w:val="none" w:sz="0" w:space="0" w:color="auto"/>
          <w:between w:val="none" w:sz="0" w:space="0" w:color="auto"/>
        </w:pBdr>
        <w:spacing w:line="480" w:lineRule="auto"/>
        <w:ind w:firstLine="720"/>
        <w:rPr>
          <w:rFonts w:ascii="Times New Roman" w:eastAsia="Times New Roman" w:hAnsi="Times New Roman" w:cs="Times New Roman"/>
          <w:color w:val="auto"/>
          <w:sz w:val="24"/>
          <w:szCs w:val="24"/>
          <w:lang w:val="en-US"/>
        </w:rPr>
      </w:pPr>
      <w:r w:rsidRPr="00281160">
        <w:rPr>
          <w:rFonts w:ascii="Times New Roman" w:eastAsia="Times New Roman" w:hAnsi="Times New Roman" w:cs="Times New Roman"/>
          <w:sz w:val="24"/>
          <w:szCs w:val="24"/>
          <w:shd w:val="clear" w:color="auto" w:fill="FFFFFF"/>
          <w:lang w:val="en-US"/>
        </w:rPr>
        <w:t xml:space="preserve">Within sustainability literature, “scholars have defined sustainability as being made up of three interrelated and equally important pillars; environment, economics, and social justice or equity” (Opp and Saunders 2012, 679). However, scholars assessing sustainability initiatives at the city level have found “even though advocates of sustainability stress on the “Three E’s” of </w:t>
      </w:r>
      <w:r w:rsidRPr="00281160">
        <w:rPr>
          <w:rFonts w:ascii="Times New Roman" w:eastAsia="Times New Roman" w:hAnsi="Times New Roman" w:cs="Times New Roman"/>
          <w:sz w:val="24"/>
          <w:szCs w:val="24"/>
          <w:shd w:val="clear" w:color="auto" w:fill="FFFFFF"/>
          <w:lang w:val="en-US"/>
        </w:rPr>
        <w:lastRenderedPageBreak/>
        <w:t>sustainable development, it has not translated into reality at the local government level. Most cities think of sustainable development in terms of its ecological dimension” (Saha and Paterson 2008, 35)</w:t>
      </w:r>
      <w:r w:rsidRPr="00281160">
        <w:rPr>
          <w:rFonts w:ascii="Times New Roman" w:eastAsia="Times New Roman" w:hAnsi="Times New Roman" w:cs="Times New Roman"/>
          <w:sz w:val="24"/>
          <w:szCs w:val="24"/>
          <w:lang w:val="en-US"/>
        </w:rPr>
        <w:t>. This is seen in many of the objectives of Local Agenda 21 with focus primarily on addressing local and global environmental concerns. Additionally, the National League of Cities’ Sustainable Cities Institute exclusively focuses on addressing climate change at the local level through strategies for “clean air, clean water, and clean land” (</w:t>
      </w:r>
      <w:r w:rsidRPr="00281160">
        <w:rPr>
          <w:rFonts w:ascii="Times New Roman" w:eastAsia="Times New Roman" w:hAnsi="Times New Roman" w:cs="Times New Roman"/>
          <w:sz w:val="24"/>
          <w:szCs w:val="24"/>
          <w:shd w:val="clear" w:color="auto" w:fill="FFFFFF"/>
          <w:lang w:val="en-US"/>
        </w:rPr>
        <w:t xml:space="preserve">NLC 2018). Although these strategies are vastly important in addressing environmental degradation and climate change mitigation, the emphasis is largely environmental as opposed to economic or social. Despite a lack of evidence that an interdisciplinary approach to sustainability is being applied at the local level more broadly, scholars believe that in order for cities to be truly sustainable they must be rooted in the interconnections between the environment, economy, and equity. </w:t>
      </w:r>
    </w:p>
    <w:p w14:paraId="20476A24" w14:textId="77777777" w:rsidR="00281160" w:rsidRDefault="00281160" w:rsidP="00281160">
      <w:pPr>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shd w:val="clear" w:color="auto" w:fill="FFFFFF"/>
          <w:lang w:val="en-US"/>
        </w:rPr>
      </w:pPr>
    </w:p>
    <w:p w14:paraId="6EBFA7AA" w14:textId="77777777" w:rsidR="005B15FA" w:rsidRDefault="005B15FA" w:rsidP="005B15FA">
      <w:pPr>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sz w:val="24"/>
          <w:szCs w:val="24"/>
          <w:shd w:val="clear" w:color="auto" w:fill="FFFFFF"/>
          <w:lang w:val="en-US"/>
        </w:rPr>
      </w:pPr>
      <w:r w:rsidRPr="005B15FA">
        <w:rPr>
          <w:rFonts w:ascii="Times New Roman" w:eastAsia="Times New Roman" w:hAnsi="Times New Roman" w:cs="Times New Roman"/>
          <w:b/>
          <w:sz w:val="24"/>
          <w:szCs w:val="24"/>
          <w:shd w:val="clear" w:color="auto" w:fill="FFFFFF"/>
          <w:lang w:val="en-US"/>
        </w:rPr>
        <w:t>Local Government Sustainability Literature</w:t>
      </w:r>
      <w:r>
        <w:rPr>
          <w:rFonts w:ascii="Times New Roman" w:eastAsia="Times New Roman" w:hAnsi="Times New Roman" w:cs="Times New Roman"/>
          <w:sz w:val="24"/>
          <w:szCs w:val="24"/>
          <w:shd w:val="clear" w:color="auto" w:fill="FFFFFF"/>
          <w:lang w:val="en-US"/>
        </w:rPr>
        <w:t xml:space="preserve"> </w:t>
      </w:r>
    </w:p>
    <w:p w14:paraId="499014A0" w14:textId="77777777" w:rsidR="005B15FA" w:rsidRPr="00281160" w:rsidRDefault="00281160" w:rsidP="000E44BD">
      <w:pPr>
        <w:pBdr>
          <w:top w:val="none" w:sz="0" w:space="0" w:color="auto"/>
          <w:left w:val="none" w:sz="0" w:space="0" w:color="auto"/>
          <w:bottom w:val="none" w:sz="0" w:space="0" w:color="auto"/>
          <w:right w:val="none" w:sz="0" w:space="0" w:color="auto"/>
          <w:between w:val="none" w:sz="0" w:space="0" w:color="auto"/>
        </w:pBdr>
        <w:spacing w:line="480" w:lineRule="auto"/>
        <w:ind w:firstLine="720"/>
        <w:rPr>
          <w:rFonts w:ascii="Times New Roman" w:eastAsia="Times New Roman" w:hAnsi="Times New Roman" w:cs="Times New Roman"/>
          <w:color w:val="auto"/>
          <w:sz w:val="24"/>
          <w:szCs w:val="24"/>
          <w:lang w:val="en-US"/>
        </w:rPr>
      </w:pPr>
      <w:r w:rsidRPr="00281160">
        <w:rPr>
          <w:rFonts w:ascii="Times New Roman" w:eastAsia="Times New Roman" w:hAnsi="Times New Roman" w:cs="Times New Roman"/>
          <w:sz w:val="24"/>
          <w:szCs w:val="24"/>
          <w:shd w:val="clear" w:color="auto" w:fill="FFFFFF"/>
          <w:lang w:val="en-US"/>
        </w:rPr>
        <w:t xml:space="preserve">Local government sustainability literature has focused on three areas: 1) how sustainability is incorporated into policies to create more sustainable communities, 2) case studies of individual cities and their efforts in implementing sustainability policies, and 3) “attempts to measure the extent to which local governments are embracing sustainability principles by adopting various initiatives” (Saha 2009, 18). Within the literature, there are five primary studies that have surveyed local governments and provided taxonomies of policies and techniques deemed to be “sustainable” (Portney 2003; Jepson 2004; Conroy 2006; Saha and Paterson 2008; Opp and Saunders 2012). The policies and actions evaluated in the literature were determined by previous sustainability literature (Jepson 2004; Conroy 2006; Opp and Saunders 2012), previous literature and expert panels (Saha and Paterson 2008), and known sustainability </w:t>
      </w:r>
      <w:r w:rsidRPr="00281160">
        <w:rPr>
          <w:rFonts w:ascii="Times New Roman" w:eastAsia="Times New Roman" w:hAnsi="Times New Roman" w:cs="Times New Roman"/>
          <w:sz w:val="24"/>
          <w:szCs w:val="24"/>
          <w:shd w:val="clear" w:color="auto" w:fill="FFFFFF"/>
          <w:lang w:val="en-US"/>
        </w:rPr>
        <w:lastRenderedPageBreak/>
        <w:t xml:space="preserve">initiatives based on case studies (Portney 2003). The most recent of the two studies added to the literature by widening the scope beyond ecological dimensions of sustainability to include a more holistic assessment of city incorporation of the “Three E’s” of sustainability (Saha and Paterson 2008; Opp and Saunders 2012). </w:t>
      </w:r>
    </w:p>
    <w:p w14:paraId="37741F4F" w14:textId="77777777" w:rsidR="00281160" w:rsidRPr="00281160" w:rsidRDefault="00281160" w:rsidP="000E44BD">
      <w:pPr>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color w:val="auto"/>
          <w:sz w:val="24"/>
          <w:szCs w:val="24"/>
          <w:lang w:val="en-US"/>
        </w:rPr>
      </w:pPr>
    </w:p>
    <w:p w14:paraId="7CE1E3BA" w14:textId="77777777" w:rsidR="00281160" w:rsidRDefault="00281160" w:rsidP="000E44BD">
      <w:pPr>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b/>
          <w:iCs/>
          <w:sz w:val="24"/>
          <w:szCs w:val="24"/>
          <w:lang w:val="en-US"/>
        </w:rPr>
      </w:pPr>
      <w:r w:rsidRPr="00281160">
        <w:rPr>
          <w:rFonts w:ascii="Times New Roman" w:eastAsia="Times New Roman" w:hAnsi="Times New Roman" w:cs="Times New Roman"/>
          <w:b/>
          <w:iCs/>
          <w:sz w:val="24"/>
          <w:szCs w:val="24"/>
          <w:lang w:val="en-US"/>
        </w:rPr>
        <w:t>Food Systems in City Sustainability Efforts</w:t>
      </w:r>
    </w:p>
    <w:p w14:paraId="00EA4219" w14:textId="77777777" w:rsidR="000E44BD" w:rsidRPr="000E44BD" w:rsidRDefault="000E44BD" w:rsidP="000E44BD">
      <w:pPr>
        <w:pBdr>
          <w:top w:val="none" w:sz="0" w:space="0" w:color="auto"/>
          <w:left w:val="none" w:sz="0" w:space="0" w:color="auto"/>
          <w:bottom w:val="none" w:sz="0" w:space="0" w:color="auto"/>
          <w:right w:val="none" w:sz="0" w:space="0" w:color="auto"/>
          <w:between w:val="none" w:sz="0" w:space="0" w:color="auto"/>
        </w:pBdr>
        <w:spacing w:line="480" w:lineRule="auto"/>
        <w:ind w:firstLine="720"/>
        <w:rPr>
          <w:rFonts w:ascii="Times New Roman" w:eastAsia="Times New Roman" w:hAnsi="Times New Roman" w:cs="Times New Roman"/>
          <w:sz w:val="24"/>
          <w:szCs w:val="24"/>
          <w:lang w:val="en-US"/>
        </w:rPr>
      </w:pPr>
      <w:r w:rsidRPr="00281160">
        <w:rPr>
          <w:rFonts w:ascii="Times New Roman" w:eastAsia="Times New Roman" w:hAnsi="Times New Roman" w:cs="Times New Roman"/>
          <w:sz w:val="24"/>
          <w:szCs w:val="24"/>
          <w:shd w:val="clear" w:color="auto" w:fill="FFFFFF"/>
          <w:lang w:val="en-US"/>
        </w:rPr>
        <w:t>In cross-referencing all five of the</w:t>
      </w:r>
      <w:r>
        <w:rPr>
          <w:rFonts w:ascii="Times New Roman" w:eastAsia="Times New Roman" w:hAnsi="Times New Roman" w:cs="Times New Roman"/>
          <w:sz w:val="24"/>
          <w:szCs w:val="24"/>
          <w:shd w:val="clear" w:color="auto" w:fill="FFFFFF"/>
          <w:lang w:val="en-US"/>
        </w:rPr>
        <w:t xml:space="preserve"> local government sustainability initiative</w:t>
      </w:r>
      <w:r w:rsidRPr="00281160">
        <w:rPr>
          <w:rFonts w:ascii="Times New Roman" w:eastAsia="Times New Roman" w:hAnsi="Times New Roman" w:cs="Times New Roman"/>
          <w:sz w:val="24"/>
          <w:szCs w:val="24"/>
          <w:shd w:val="clear" w:color="auto" w:fill="FFFFFF"/>
          <w:lang w:val="en-US"/>
        </w:rPr>
        <w:t xml:space="preserve"> studies, there is minimal explicit mention of food and agriculture as a sustainability policy or technique. This is an oversight within the literature. As shown in city planning literature, incorporating food systems is vital to the well-being and sustainability of cities (</w:t>
      </w:r>
      <w:r w:rsidRPr="00281160">
        <w:rPr>
          <w:rFonts w:ascii="Times New Roman" w:eastAsia="Times New Roman" w:hAnsi="Times New Roman" w:cs="Times New Roman"/>
          <w:sz w:val="24"/>
          <w:szCs w:val="24"/>
          <w:lang w:val="en-US"/>
        </w:rPr>
        <w:t xml:space="preserve">Pothukuchi and Kaufman 1999; </w:t>
      </w:r>
      <w:r w:rsidRPr="00281160">
        <w:rPr>
          <w:rFonts w:ascii="Times New Roman" w:eastAsia="Times New Roman" w:hAnsi="Times New Roman" w:cs="Times New Roman"/>
          <w:sz w:val="24"/>
          <w:szCs w:val="24"/>
          <w:shd w:val="clear" w:color="auto" w:fill="FFFFFF"/>
          <w:lang w:val="en-US"/>
        </w:rPr>
        <w:t xml:space="preserve">APA 2007; </w:t>
      </w:r>
      <w:r w:rsidRPr="00281160">
        <w:rPr>
          <w:rFonts w:ascii="Times New Roman" w:eastAsia="Times New Roman" w:hAnsi="Times New Roman" w:cs="Times New Roman"/>
          <w:sz w:val="24"/>
          <w:szCs w:val="24"/>
          <w:lang w:val="en-US"/>
        </w:rPr>
        <w:t>Jenkins et. al. 2014; Buchan 2015; Campbell 2016).</w:t>
      </w:r>
      <w:r w:rsidRPr="00281160">
        <w:rPr>
          <w:rFonts w:ascii="Times New Roman" w:eastAsia="Times New Roman" w:hAnsi="Times New Roman" w:cs="Times New Roman"/>
          <w:sz w:val="24"/>
          <w:szCs w:val="24"/>
          <w:shd w:val="clear" w:color="auto" w:fill="FFFFFF"/>
          <w:lang w:val="en-US"/>
        </w:rPr>
        <w:t xml:space="preserve"> Although there are numerous case studies of specific sustainable food system initiatives and a policy guide on community and regional food planning from the American Planning Association, there is no large-scale analysis of if and how American cities are incorporating food systems into local government sustainability initiatives. </w:t>
      </w:r>
      <w:r w:rsidRPr="00281160">
        <w:rPr>
          <w:rFonts w:ascii="Times New Roman" w:eastAsia="Times New Roman" w:hAnsi="Times New Roman" w:cs="Times New Roman"/>
          <w:sz w:val="24"/>
          <w:szCs w:val="24"/>
          <w:lang w:val="en-US"/>
        </w:rPr>
        <w:t> </w:t>
      </w:r>
    </w:p>
    <w:p w14:paraId="47B59262" w14:textId="3F7B8621" w:rsidR="005B15FA" w:rsidRPr="00BA5E04" w:rsidRDefault="00281160" w:rsidP="00BA5E04">
      <w:pPr>
        <w:pBdr>
          <w:top w:val="none" w:sz="0" w:space="0" w:color="auto"/>
          <w:left w:val="none" w:sz="0" w:space="0" w:color="auto"/>
          <w:bottom w:val="none" w:sz="0" w:space="0" w:color="auto"/>
          <w:right w:val="none" w:sz="0" w:space="0" w:color="auto"/>
          <w:between w:val="none" w:sz="0" w:space="0" w:color="auto"/>
        </w:pBdr>
        <w:spacing w:line="480" w:lineRule="auto"/>
        <w:ind w:firstLine="720"/>
        <w:rPr>
          <w:rFonts w:ascii="Times New Roman" w:eastAsia="Times New Roman" w:hAnsi="Times New Roman" w:cs="Times New Roman"/>
          <w:sz w:val="24"/>
          <w:szCs w:val="24"/>
          <w:lang w:val="en-US"/>
        </w:rPr>
      </w:pPr>
      <w:r w:rsidRPr="00281160">
        <w:rPr>
          <w:rFonts w:ascii="Times New Roman" w:eastAsia="Times New Roman" w:hAnsi="Times New Roman" w:cs="Times New Roman"/>
          <w:sz w:val="24"/>
          <w:szCs w:val="24"/>
          <w:lang w:val="en-US"/>
        </w:rPr>
        <w:t xml:space="preserve">Pothukuchi and Kaufman wrote a seminal paper </w:t>
      </w:r>
      <w:r w:rsidR="000E44BD">
        <w:rPr>
          <w:rFonts w:ascii="Times New Roman" w:eastAsia="Times New Roman" w:hAnsi="Times New Roman" w:cs="Times New Roman"/>
          <w:sz w:val="24"/>
          <w:szCs w:val="24"/>
          <w:lang w:val="en-US"/>
        </w:rPr>
        <w:t xml:space="preserve">that </w:t>
      </w:r>
      <w:r w:rsidRPr="00281160">
        <w:rPr>
          <w:rFonts w:ascii="Times New Roman" w:eastAsia="Times New Roman" w:hAnsi="Times New Roman" w:cs="Times New Roman"/>
          <w:sz w:val="24"/>
          <w:szCs w:val="24"/>
          <w:lang w:val="en-US"/>
        </w:rPr>
        <w:t>plac</w:t>
      </w:r>
      <w:r w:rsidR="000E44BD">
        <w:rPr>
          <w:rFonts w:ascii="Times New Roman" w:eastAsia="Times New Roman" w:hAnsi="Times New Roman" w:cs="Times New Roman"/>
          <w:sz w:val="24"/>
          <w:szCs w:val="24"/>
          <w:lang w:val="en-US"/>
        </w:rPr>
        <w:t>ed</w:t>
      </w:r>
      <w:r w:rsidRPr="00281160">
        <w:rPr>
          <w:rFonts w:ascii="Times New Roman" w:eastAsia="Times New Roman" w:hAnsi="Times New Roman" w:cs="Times New Roman"/>
          <w:sz w:val="24"/>
          <w:szCs w:val="24"/>
          <w:lang w:val="en-US"/>
        </w:rPr>
        <w:t xml:space="preserve"> food systems </w:t>
      </w:r>
      <w:r w:rsidR="000E44BD">
        <w:rPr>
          <w:rFonts w:ascii="Times New Roman" w:eastAsia="Times New Roman" w:hAnsi="Times New Roman" w:cs="Times New Roman"/>
          <w:sz w:val="24"/>
          <w:szCs w:val="24"/>
          <w:lang w:val="en-US"/>
        </w:rPr>
        <w:t xml:space="preserve">within the scope of </w:t>
      </w:r>
      <w:r w:rsidR="008B1915">
        <w:rPr>
          <w:rFonts w:ascii="Times New Roman" w:eastAsia="Times New Roman" w:hAnsi="Times New Roman" w:cs="Times New Roman"/>
          <w:sz w:val="24"/>
          <w:szCs w:val="24"/>
          <w:lang w:val="en-US"/>
        </w:rPr>
        <w:t xml:space="preserve">urban </w:t>
      </w:r>
      <w:r w:rsidRPr="00281160">
        <w:rPr>
          <w:rFonts w:ascii="Times New Roman" w:eastAsia="Times New Roman" w:hAnsi="Times New Roman" w:cs="Times New Roman"/>
          <w:sz w:val="24"/>
          <w:szCs w:val="24"/>
          <w:lang w:val="en-US"/>
        </w:rPr>
        <w:t>planning</w:t>
      </w:r>
      <w:r w:rsidR="000E44BD">
        <w:rPr>
          <w:rFonts w:ascii="Times New Roman" w:eastAsia="Times New Roman" w:hAnsi="Times New Roman" w:cs="Times New Roman"/>
          <w:sz w:val="24"/>
          <w:szCs w:val="24"/>
          <w:lang w:val="en-US"/>
        </w:rPr>
        <w:t>.</w:t>
      </w:r>
      <w:r w:rsidRPr="00281160">
        <w:rPr>
          <w:rFonts w:ascii="Times New Roman" w:eastAsia="Times New Roman" w:hAnsi="Times New Roman" w:cs="Times New Roman"/>
          <w:sz w:val="24"/>
          <w:szCs w:val="24"/>
          <w:lang w:val="en-US"/>
        </w:rPr>
        <w:t xml:space="preserve"> </w:t>
      </w:r>
      <w:r w:rsidR="000E44BD">
        <w:rPr>
          <w:rFonts w:ascii="Times New Roman" w:eastAsia="Times New Roman" w:hAnsi="Times New Roman" w:cs="Times New Roman"/>
          <w:sz w:val="24"/>
          <w:szCs w:val="24"/>
          <w:lang w:val="en-US"/>
        </w:rPr>
        <w:t>This work broadened the scope</w:t>
      </w:r>
      <w:r w:rsidRPr="00281160">
        <w:rPr>
          <w:rFonts w:ascii="Times New Roman" w:eastAsia="Times New Roman" w:hAnsi="Times New Roman" w:cs="Times New Roman"/>
          <w:sz w:val="24"/>
          <w:szCs w:val="24"/>
          <w:lang w:val="en-US"/>
        </w:rPr>
        <w:t xml:space="preserve"> of city planning agencies to incorporate food systems just as they would economy, public health, environment, land use and other community systems (1999). Pothukuchi and Kaufman are credited with placing food systems in modern applied and academic planning strategies and literature. However, this does not mean that food systems have been absent in the history of city planning. In 1898, Ebenezer Howard set forth a detailed vision for Garden City, a foundational work within planning literature, establishing the ideal community as a balance between town and country (Howard 1965). Central </w:t>
      </w:r>
      <w:r w:rsidRPr="00281160">
        <w:rPr>
          <w:rFonts w:ascii="Times New Roman" w:eastAsia="Times New Roman" w:hAnsi="Times New Roman" w:cs="Times New Roman"/>
          <w:sz w:val="24"/>
          <w:szCs w:val="24"/>
          <w:lang w:val="en-US"/>
        </w:rPr>
        <w:lastRenderedPageBreak/>
        <w:t>to Garden City is the “agricultural estate.” Even in the late nineteenth century, Howard writes of the globalized food system: “Persons are perfectly free to get their foodstuffs from any part of the world… these farmers [in Garden City] are hardly likely to supply them with tea, with coffee, with spices,” however, Garden City provides “a ray – a beam of hope… for the home-producer, the farmer of Garden City has a market at his very doors” (Howard 1965, 61).  This idea of narrowing the path from production to consumption has been at the root of developing a healthy cit</w:t>
      </w:r>
      <w:r w:rsidR="00D771EB">
        <w:rPr>
          <w:rFonts w:ascii="Times New Roman" w:eastAsia="Times New Roman" w:hAnsi="Times New Roman" w:cs="Times New Roman"/>
          <w:sz w:val="24"/>
          <w:szCs w:val="24"/>
          <w:lang w:val="en-US"/>
        </w:rPr>
        <w:t>y.</w:t>
      </w:r>
      <w:r w:rsidRPr="00281160">
        <w:rPr>
          <w:rFonts w:ascii="Times New Roman" w:eastAsia="Times New Roman" w:hAnsi="Times New Roman" w:cs="Times New Roman"/>
          <w:sz w:val="24"/>
          <w:szCs w:val="24"/>
          <w:lang w:val="en-US"/>
        </w:rPr>
        <w:t xml:space="preserve"> </w:t>
      </w:r>
      <w:r w:rsidR="00D771EB">
        <w:rPr>
          <w:rFonts w:ascii="Times New Roman" w:eastAsia="Times New Roman" w:hAnsi="Times New Roman" w:cs="Times New Roman"/>
          <w:sz w:val="24"/>
          <w:szCs w:val="24"/>
          <w:lang w:val="en-US"/>
        </w:rPr>
        <w:t xml:space="preserve">However, </w:t>
      </w:r>
      <w:r w:rsidRPr="00281160">
        <w:rPr>
          <w:rFonts w:ascii="Times New Roman" w:eastAsia="Times New Roman" w:hAnsi="Times New Roman" w:cs="Times New Roman"/>
          <w:sz w:val="24"/>
          <w:szCs w:val="24"/>
          <w:lang w:val="en-US"/>
        </w:rPr>
        <w:t xml:space="preserve">because of the influence of globalization on </w:t>
      </w:r>
      <w:r w:rsidR="00D771EB">
        <w:rPr>
          <w:rFonts w:ascii="Times New Roman" w:eastAsia="Times New Roman" w:hAnsi="Times New Roman" w:cs="Times New Roman"/>
          <w:sz w:val="24"/>
          <w:szCs w:val="24"/>
          <w:lang w:val="en-US"/>
        </w:rPr>
        <w:t xml:space="preserve">the global food system and therefore </w:t>
      </w:r>
      <w:r w:rsidRPr="00281160">
        <w:rPr>
          <w:rFonts w:ascii="Times New Roman" w:eastAsia="Times New Roman" w:hAnsi="Times New Roman" w:cs="Times New Roman"/>
          <w:sz w:val="24"/>
          <w:szCs w:val="24"/>
          <w:lang w:val="en-US"/>
        </w:rPr>
        <w:t xml:space="preserve">how communities feed themselves, building local sustainability through access to food has been seen more in concept than application. Despite barriers, community planners and local governments are being encouraged by the American Planning Association to tap into historical elements of city planning and embrace local food systems as a means for strengthening communities environmentally, economically, and socially. </w:t>
      </w:r>
    </w:p>
    <w:p w14:paraId="1BBD9ADC" w14:textId="77777777" w:rsidR="00281160" w:rsidRPr="00281160" w:rsidRDefault="00281160" w:rsidP="00281160">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p>
    <w:p w14:paraId="53EABAEB" w14:textId="77777777" w:rsidR="00281160" w:rsidRPr="00281160" w:rsidRDefault="00281160" w:rsidP="005B15FA">
      <w:pPr>
        <w:pBdr>
          <w:top w:val="none" w:sz="0" w:space="0" w:color="auto"/>
          <w:left w:val="none" w:sz="0" w:space="0" w:color="auto"/>
          <w:bottom w:val="none" w:sz="0" w:space="0" w:color="auto"/>
          <w:right w:val="none" w:sz="0" w:space="0" w:color="auto"/>
          <w:between w:val="none" w:sz="0" w:space="0" w:color="auto"/>
        </w:pBdr>
        <w:spacing w:line="480" w:lineRule="auto"/>
        <w:jc w:val="center"/>
        <w:rPr>
          <w:rFonts w:ascii="Times New Roman" w:eastAsia="Times New Roman" w:hAnsi="Times New Roman" w:cs="Times New Roman"/>
          <w:b/>
          <w:color w:val="auto"/>
          <w:sz w:val="24"/>
          <w:szCs w:val="24"/>
          <w:lang w:val="en-US"/>
        </w:rPr>
      </w:pPr>
      <w:r w:rsidRPr="00281160">
        <w:rPr>
          <w:rFonts w:ascii="Times New Roman" w:eastAsia="Times New Roman" w:hAnsi="Times New Roman" w:cs="Times New Roman"/>
          <w:b/>
          <w:iCs/>
          <w:sz w:val="24"/>
          <w:szCs w:val="24"/>
          <w:lang w:val="en-US"/>
        </w:rPr>
        <w:t>Rise of Farmers’ Markets</w:t>
      </w:r>
    </w:p>
    <w:p w14:paraId="6F11B0C5" w14:textId="77777777" w:rsidR="00281160" w:rsidRPr="00281160" w:rsidRDefault="00281160" w:rsidP="00281160">
      <w:pPr>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color w:val="auto"/>
          <w:sz w:val="24"/>
          <w:szCs w:val="24"/>
          <w:lang w:val="en-US"/>
        </w:rPr>
      </w:pPr>
      <w:r w:rsidRPr="00281160">
        <w:rPr>
          <w:rFonts w:ascii="Times New Roman" w:eastAsia="Times New Roman" w:hAnsi="Times New Roman" w:cs="Times New Roman"/>
          <w:sz w:val="24"/>
          <w:szCs w:val="24"/>
          <w:lang w:val="en-US"/>
        </w:rPr>
        <w:t>A key player in the local food movement, and a primary actor in city planning strategies for strengthening local food systems, is the farmers’ market. The creation of farmers’ markets is rooted in narrowing the path from production to consumption for the benefit of both producers and consumers. Indeed, “farmers</w:t>
      </w:r>
      <w:r w:rsidR="00D771EB">
        <w:rPr>
          <w:rFonts w:ascii="Times New Roman" w:eastAsia="Times New Roman" w:hAnsi="Times New Roman" w:cs="Times New Roman"/>
          <w:sz w:val="24"/>
          <w:szCs w:val="24"/>
          <w:lang w:val="en-US"/>
        </w:rPr>
        <w:t>’</w:t>
      </w:r>
      <w:r w:rsidRPr="00281160">
        <w:rPr>
          <w:rFonts w:ascii="Times New Roman" w:eastAsia="Times New Roman" w:hAnsi="Times New Roman" w:cs="Times New Roman"/>
          <w:sz w:val="24"/>
          <w:szCs w:val="24"/>
          <w:lang w:val="en-US"/>
        </w:rPr>
        <w:t xml:space="preserve"> markets could be considered the historical flagship of local food systems” in the United States (Brown and Miller 2008, 1296). There is scant research on farmers’ markets in the context of the local food movement before the mid-twentieth century. The U.S. Department of Agriculture counted only 340 farmers’ markets in the United States as of 1970 (Brown 2001, 655). In the face of a globalized food system and the ease with which produce could travel cross-country, farmers’ markets could not compete with grocery retailers</w:t>
      </w:r>
      <w:r w:rsidR="00D771EB">
        <w:rPr>
          <w:rFonts w:ascii="Times New Roman" w:eastAsia="Times New Roman" w:hAnsi="Times New Roman" w:cs="Times New Roman"/>
          <w:sz w:val="24"/>
          <w:szCs w:val="24"/>
          <w:lang w:val="en-US"/>
        </w:rPr>
        <w:t>’</w:t>
      </w:r>
      <w:r w:rsidRPr="00281160">
        <w:rPr>
          <w:rFonts w:ascii="Times New Roman" w:eastAsia="Times New Roman" w:hAnsi="Times New Roman" w:cs="Times New Roman"/>
          <w:sz w:val="24"/>
          <w:szCs w:val="24"/>
          <w:lang w:val="en-US"/>
        </w:rPr>
        <w:t xml:space="preserve"> </w:t>
      </w:r>
      <w:r w:rsidRPr="00281160">
        <w:rPr>
          <w:rFonts w:ascii="Times New Roman" w:eastAsia="Times New Roman" w:hAnsi="Times New Roman" w:cs="Times New Roman"/>
          <w:sz w:val="24"/>
          <w:szCs w:val="24"/>
          <w:lang w:val="en-US"/>
        </w:rPr>
        <w:lastRenderedPageBreak/>
        <w:t>size, scope, and price</w:t>
      </w:r>
      <w:r w:rsidR="00D771EB">
        <w:rPr>
          <w:rFonts w:ascii="Times New Roman" w:eastAsia="Times New Roman" w:hAnsi="Times New Roman" w:cs="Times New Roman"/>
          <w:sz w:val="24"/>
          <w:szCs w:val="24"/>
          <w:lang w:val="en-US"/>
        </w:rPr>
        <w:t xml:space="preserve"> following the Green Revolution and shift to industrialized agriculture in the mid-twentieth century</w:t>
      </w:r>
      <w:r w:rsidRPr="00281160">
        <w:rPr>
          <w:rFonts w:ascii="Times New Roman" w:eastAsia="Times New Roman" w:hAnsi="Times New Roman" w:cs="Times New Roman"/>
          <w:sz w:val="24"/>
          <w:szCs w:val="24"/>
          <w:lang w:val="en-US"/>
        </w:rPr>
        <w:t xml:space="preserve">. </w:t>
      </w:r>
    </w:p>
    <w:p w14:paraId="14B768E2" w14:textId="77777777" w:rsidR="00281160" w:rsidRPr="00281160" w:rsidRDefault="00281160" w:rsidP="00281160">
      <w:pPr>
        <w:pBdr>
          <w:top w:val="none" w:sz="0" w:space="0" w:color="auto"/>
          <w:left w:val="none" w:sz="0" w:space="0" w:color="auto"/>
          <w:bottom w:val="none" w:sz="0" w:space="0" w:color="auto"/>
          <w:right w:val="none" w:sz="0" w:space="0" w:color="auto"/>
          <w:between w:val="none" w:sz="0" w:space="0" w:color="auto"/>
        </w:pBdr>
        <w:spacing w:line="480" w:lineRule="auto"/>
        <w:ind w:firstLine="720"/>
        <w:rPr>
          <w:rFonts w:ascii="Times New Roman" w:eastAsia="Times New Roman" w:hAnsi="Times New Roman" w:cs="Times New Roman"/>
          <w:color w:val="auto"/>
          <w:sz w:val="24"/>
          <w:szCs w:val="24"/>
          <w:lang w:val="en-US"/>
        </w:rPr>
      </w:pPr>
      <w:r w:rsidRPr="00281160">
        <w:rPr>
          <w:rFonts w:ascii="Times New Roman" w:eastAsia="Times New Roman" w:hAnsi="Times New Roman" w:cs="Times New Roman"/>
          <w:sz w:val="24"/>
          <w:szCs w:val="24"/>
          <w:lang w:val="en-US"/>
        </w:rPr>
        <w:t>Recognizing this asymmetrical playing field and loss of a key revenue stream for small-scale farmers, U.S Representative Rick Nolan (D-MN) sponsored the Farmer-to-Consumer Direct Marketing Act of 1976 to establish a priority within the USDA of supporting direct marketing of agricultural goods between producers and consumers. The Act designated federal funds to promote “the development and expansion of direct marketing of agricultural commodities from farmers to consumers” (Public Law 94-463, 1976). The Act states the Secretary of Agriculture will coordinate a program “designed to facilitate direct marketing from farmers to consumers… in a manner calculated to lower the cost and increase the quality of food to such consumers while providing increased financial returns to the farmers” (Public Law 94-463, 1976). The Act designates funds to be distributed to each State for a variety of activities promoting direct-to-consumer sales, including sponsoring conferences for information sharing between farm producers and consumers, compiling laws and regulations for direct marketing, and providing technical assistance to establish direct marketing arrangements (Public Law 94-463, 1976). Following the Farmer-to-Consumer Direct Marketing Act, there was a huge rise in the establishment of farmers’ markets across the county (Brown 2001). The 340 farmers’ markets in 1970 grew to over 3,000 farmers</w:t>
      </w:r>
      <w:r w:rsidR="00D771EB">
        <w:rPr>
          <w:rFonts w:ascii="Times New Roman" w:eastAsia="Times New Roman" w:hAnsi="Times New Roman" w:cs="Times New Roman"/>
          <w:sz w:val="24"/>
          <w:szCs w:val="24"/>
          <w:lang w:val="en-US"/>
        </w:rPr>
        <w:t>’ markets</w:t>
      </w:r>
      <w:r w:rsidRPr="00281160">
        <w:rPr>
          <w:rFonts w:ascii="Times New Roman" w:eastAsia="Times New Roman" w:hAnsi="Times New Roman" w:cs="Times New Roman"/>
          <w:sz w:val="24"/>
          <w:szCs w:val="24"/>
          <w:lang w:val="en-US"/>
        </w:rPr>
        <w:t xml:space="preserve"> </w:t>
      </w:r>
      <w:r w:rsidR="00D771EB">
        <w:rPr>
          <w:rFonts w:ascii="Times New Roman" w:eastAsia="Times New Roman" w:hAnsi="Times New Roman" w:cs="Times New Roman"/>
          <w:sz w:val="24"/>
          <w:szCs w:val="24"/>
          <w:lang w:val="en-US"/>
        </w:rPr>
        <w:t>by</w:t>
      </w:r>
      <w:r w:rsidRPr="00281160">
        <w:rPr>
          <w:rFonts w:ascii="Times New Roman" w:eastAsia="Times New Roman" w:hAnsi="Times New Roman" w:cs="Times New Roman"/>
          <w:sz w:val="24"/>
          <w:szCs w:val="24"/>
          <w:lang w:val="en-US"/>
        </w:rPr>
        <w:t xml:space="preserve"> </w:t>
      </w:r>
      <w:r w:rsidR="00D771EB">
        <w:rPr>
          <w:rFonts w:ascii="Times New Roman" w:eastAsia="Times New Roman" w:hAnsi="Times New Roman" w:cs="Times New Roman"/>
          <w:sz w:val="24"/>
          <w:szCs w:val="24"/>
          <w:lang w:val="en-US"/>
        </w:rPr>
        <w:t xml:space="preserve">the turn of the twenty-first century </w:t>
      </w:r>
      <w:r w:rsidRPr="00281160">
        <w:rPr>
          <w:rFonts w:ascii="Times New Roman" w:eastAsia="Times New Roman" w:hAnsi="Times New Roman" w:cs="Times New Roman"/>
          <w:sz w:val="24"/>
          <w:szCs w:val="24"/>
          <w:lang w:val="en-US"/>
        </w:rPr>
        <w:t xml:space="preserve">(Brown 2002). And in </w:t>
      </w:r>
      <w:r w:rsidR="00D771EB">
        <w:rPr>
          <w:rFonts w:ascii="Times New Roman" w:eastAsia="Times New Roman" w:hAnsi="Times New Roman" w:cs="Times New Roman"/>
          <w:sz w:val="24"/>
          <w:szCs w:val="24"/>
          <w:lang w:val="en-US"/>
        </w:rPr>
        <w:t xml:space="preserve">the </w:t>
      </w:r>
      <w:r w:rsidRPr="00281160">
        <w:rPr>
          <w:rFonts w:ascii="Times New Roman" w:eastAsia="Times New Roman" w:hAnsi="Times New Roman" w:cs="Times New Roman"/>
          <w:sz w:val="24"/>
          <w:szCs w:val="24"/>
          <w:lang w:val="en-US"/>
        </w:rPr>
        <w:t>less than two decades</w:t>
      </w:r>
      <w:r w:rsidR="00D771EB">
        <w:rPr>
          <w:rFonts w:ascii="Times New Roman" w:eastAsia="Times New Roman" w:hAnsi="Times New Roman" w:cs="Times New Roman"/>
          <w:sz w:val="24"/>
          <w:szCs w:val="24"/>
          <w:lang w:val="en-US"/>
        </w:rPr>
        <w:t xml:space="preserve"> since</w:t>
      </w:r>
      <w:r w:rsidRPr="00281160">
        <w:rPr>
          <w:rFonts w:ascii="Times New Roman" w:eastAsia="Times New Roman" w:hAnsi="Times New Roman" w:cs="Times New Roman"/>
          <w:sz w:val="24"/>
          <w:szCs w:val="24"/>
          <w:lang w:val="en-US"/>
        </w:rPr>
        <w:t>, that number has almost tripled to 8,717 farmers’ markets listed in the USDA National Farmers</w:t>
      </w:r>
      <w:r w:rsidR="00D771EB">
        <w:rPr>
          <w:rFonts w:ascii="Times New Roman" w:eastAsia="Times New Roman" w:hAnsi="Times New Roman" w:cs="Times New Roman"/>
          <w:sz w:val="24"/>
          <w:szCs w:val="24"/>
          <w:lang w:val="en-US"/>
        </w:rPr>
        <w:t>’</w:t>
      </w:r>
      <w:r w:rsidRPr="00281160">
        <w:rPr>
          <w:rFonts w:ascii="Times New Roman" w:eastAsia="Times New Roman" w:hAnsi="Times New Roman" w:cs="Times New Roman"/>
          <w:sz w:val="24"/>
          <w:szCs w:val="24"/>
          <w:lang w:val="en-US"/>
        </w:rPr>
        <w:t xml:space="preserve"> Market Directory</w:t>
      </w:r>
      <w:r w:rsidR="00D771EB">
        <w:rPr>
          <w:rFonts w:ascii="Times New Roman" w:eastAsia="Times New Roman" w:hAnsi="Times New Roman" w:cs="Times New Roman"/>
          <w:sz w:val="24"/>
          <w:szCs w:val="24"/>
          <w:lang w:val="en-US"/>
        </w:rPr>
        <w:t xml:space="preserve"> as of early 2018</w:t>
      </w:r>
      <w:r w:rsidRPr="00281160">
        <w:rPr>
          <w:rFonts w:ascii="Times New Roman" w:eastAsia="Times New Roman" w:hAnsi="Times New Roman" w:cs="Times New Roman"/>
          <w:sz w:val="24"/>
          <w:szCs w:val="24"/>
          <w:lang w:val="en-US"/>
        </w:rPr>
        <w:t xml:space="preserve"> (USDA 2018). This immense growth has been “variously attributed to factors of changing consumer interest and the changing economics of agriculture” (Brown 2002, 167).</w:t>
      </w:r>
    </w:p>
    <w:p w14:paraId="5B3F6E8E" w14:textId="77777777" w:rsidR="00281160" w:rsidRPr="00281160" w:rsidRDefault="00281160" w:rsidP="00281160">
      <w:pPr>
        <w:pBdr>
          <w:top w:val="none" w:sz="0" w:space="0" w:color="auto"/>
          <w:left w:val="none" w:sz="0" w:space="0" w:color="auto"/>
          <w:bottom w:val="none" w:sz="0" w:space="0" w:color="auto"/>
          <w:right w:val="none" w:sz="0" w:space="0" w:color="auto"/>
          <w:between w:val="none" w:sz="0" w:space="0" w:color="auto"/>
        </w:pBdr>
        <w:spacing w:line="480" w:lineRule="auto"/>
        <w:ind w:firstLine="720"/>
        <w:rPr>
          <w:rFonts w:ascii="Times New Roman" w:eastAsia="Times New Roman" w:hAnsi="Times New Roman" w:cs="Times New Roman"/>
          <w:color w:val="auto"/>
          <w:sz w:val="24"/>
          <w:szCs w:val="24"/>
          <w:lang w:val="en-US"/>
        </w:rPr>
      </w:pPr>
      <w:r w:rsidRPr="00281160">
        <w:rPr>
          <w:rFonts w:ascii="Times New Roman" w:eastAsia="Times New Roman" w:hAnsi="Times New Roman" w:cs="Times New Roman"/>
          <w:sz w:val="24"/>
          <w:szCs w:val="24"/>
          <w:lang w:val="en-US"/>
        </w:rPr>
        <w:lastRenderedPageBreak/>
        <w:t xml:space="preserve">The Farmer-to-Consumer Direct Marketing Act of 1976 was amended in the Agricultural Act of 2014, the most recent omnibus “farm bill”. The amended Act established explicit guidelines for what each State would be tasked with in regards to farmers’ markets, specifically. Section 5b states that the Secretary of Agriculture will work with governors and state agriculture agencies to develop programs to train farmers’ market managers, develop opportunities for information sharing amongst farmers’ market managers, train state extension service staff to provide technical assistance in direct marketing techniques, and work with producers themselves to develop farmers’ markets (Public Law 113-79, 2014). Additionally, the amended Act established the Local Food Promotion Program (LFPP) to provide federal funds to promote direct farmer to consumer marketing and support local food business enterprises. The LFPP provides categorical grants with a required 25 percent match to eligible entities including nonprofits, economic development corporations, producer networks and associations, and local and tribal governments. There was $10 million allocated to the LFPP for each fiscal year between 2014 and 2018, with half of the funds to promote direct-to-consumer opportunities (such as farmers’ markets) and the other half to local and regional food businesses that “process, distribute, aggregate, or store locally or regionally produced food products” (Public Law 113-79, 2014). The amended Act also states that priority will be given to LFPP applications for projects “that benefit underserved communities, including communities that are located in areas of concentrated poverty with limited access to fresh locally or regionally grown foods” (Public Law 113-79, 2014). </w:t>
      </w:r>
    </w:p>
    <w:p w14:paraId="2B81303A" w14:textId="77777777" w:rsidR="00281160" w:rsidRPr="00281160" w:rsidRDefault="00281160" w:rsidP="00281160">
      <w:pPr>
        <w:pBdr>
          <w:top w:val="none" w:sz="0" w:space="0" w:color="auto"/>
          <w:left w:val="none" w:sz="0" w:space="0" w:color="auto"/>
          <w:bottom w:val="none" w:sz="0" w:space="0" w:color="auto"/>
          <w:right w:val="none" w:sz="0" w:space="0" w:color="auto"/>
          <w:between w:val="none" w:sz="0" w:space="0" w:color="auto"/>
        </w:pBdr>
        <w:spacing w:line="480" w:lineRule="auto"/>
        <w:ind w:firstLine="720"/>
        <w:rPr>
          <w:rFonts w:ascii="Times New Roman" w:eastAsia="Times New Roman" w:hAnsi="Times New Roman" w:cs="Times New Roman"/>
          <w:color w:val="auto"/>
          <w:sz w:val="24"/>
          <w:szCs w:val="24"/>
          <w:lang w:val="en-US"/>
        </w:rPr>
      </w:pPr>
      <w:r w:rsidRPr="00281160">
        <w:rPr>
          <w:rFonts w:ascii="Times New Roman" w:eastAsia="Times New Roman" w:hAnsi="Times New Roman" w:cs="Times New Roman"/>
          <w:sz w:val="24"/>
          <w:szCs w:val="24"/>
          <w:lang w:val="en-US"/>
        </w:rPr>
        <w:t xml:space="preserve">This priority as written in the Agricultural Act of 2014 represents the more recent study of using farmers’ markets as tools for providing access to healthy food for consumers in food </w:t>
      </w:r>
      <w:r w:rsidRPr="00281160">
        <w:rPr>
          <w:rFonts w:ascii="Times New Roman" w:eastAsia="Times New Roman" w:hAnsi="Times New Roman" w:cs="Times New Roman"/>
          <w:sz w:val="24"/>
          <w:szCs w:val="24"/>
          <w:lang w:val="en-US"/>
        </w:rPr>
        <w:lastRenderedPageBreak/>
        <w:t xml:space="preserve">deserts and underserved communities. This is the result of scholars and advocates promoting the tangible and interdisciplinary impacts of operating farmers’ markets. </w:t>
      </w:r>
    </w:p>
    <w:p w14:paraId="1623F777" w14:textId="77777777" w:rsidR="00281160" w:rsidRPr="00281160" w:rsidRDefault="00281160" w:rsidP="00281160">
      <w:pPr>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color w:val="auto"/>
          <w:sz w:val="24"/>
          <w:szCs w:val="24"/>
          <w:lang w:val="en-US"/>
        </w:rPr>
      </w:pPr>
      <w:r w:rsidRPr="00281160">
        <w:rPr>
          <w:rFonts w:ascii="Times New Roman" w:eastAsia="Times New Roman" w:hAnsi="Times New Roman" w:cs="Times New Roman"/>
          <w:sz w:val="24"/>
          <w:szCs w:val="24"/>
          <w:lang w:val="en-US"/>
        </w:rPr>
        <w:tab/>
      </w:r>
    </w:p>
    <w:p w14:paraId="7CD95443" w14:textId="77777777" w:rsidR="00281160" w:rsidRPr="00281160" w:rsidRDefault="00281160" w:rsidP="00281160">
      <w:pPr>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b/>
          <w:color w:val="auto"/>
          <w:sz w:val="24"/>
          <w:szCs w:val="24"/>
          <w:lang w:val="en-US"/>
        </w:rPr>
      </w:pPr>
      <w:r w:rsidRPr="00281160">
        <w:rPr>
          <w:rFonts w:ascii="Times New Roman" w:eastAsia="Times New Roman" w:hAnsi="Times New Roman" w:cs="Times New Roman"/>
          <w:b/>
          <w:iCs/>
          <w:sz w:val="24"/>
          <w:szCs w:val="24"/>
          <w:lang w:val="en-US"/>
        </w:rPr>
        <w:t>Farmers’ Markets as Tools for Sustainability</w:t>
      </w:r>
    </w:p>
    <w:p w14:paraId="38828BD8" w14:textId="77777777" w:rsidR="00281160" w:rsidRPr="00281160" w:rsidRDefault="00281160" w:rsidP="00281160">
      <w:pPr>
        <w:pBdr>
          <w:top w:val="none" w:sz="0" w:space="0" w:color="auto"/>
          <w:left w:val="none" w:sz="0" w:space="0" w:color="auto"/>
          <w:bottom w:val="none" w:sz="0" w:space="0" w:color="auto"/>
          <w:right w:val="none" w:sz="0" w:space="0" w:color="auto"/>
          <w:between w:val="none" w:sz="0" w:space="0" w:color="auto"/>
        </w:pBdr>
        <w:spacing w:line="480" w:lineRule="auto"/>
        <w:ind w:firstLine="720"/>
        <w:rPr>
          <w:rFonts w:ascii="Times New Roman" w:eastAsia="Times New Roman" w:hAnsi="Times New Roman" w:cs="Times New Roman"/>
          <w:color w:val="auto"/>
          <w:sz w:val="24"/>
          <w:szCs w:val="24"/>
          <w:lang w:val="en-US"/>
        </w:rPr>
      </w:pPr>
      <w:r w:rsidRPr="00281160">
        <w:rPr>
          <w:rFonts w:ascii="Times New Roman" w:eastAsia="Times New Roman" w:hAnsi="Times New Roman" w:cs="Times New Roman"/>
          <w:sz w:val="24"/>
          <w:szCs w:val="24"/>
          <w:lang w:val="en-US"/>
        </w:rPr>
        <w:t>Scholars and advocates have increasingly pointed to farmers’ markets as tools for supporting local and organic agriculture, strengthening local economies, and increasing access to healthy food for low income communities. The Farmers Market Coalition, a large national advocacy group for farmers’ markets and food access, defines a farmers’ market as occurring on a regular basis and:</w:t>
      </w:r>
    </w:p>
    <w:p w14:paraId="033BC0E7" w14:textId="77777777" w:rsidR="00281160" w:rsidRPr="00281160" w:rsidRDefault="00281160" w:rsidP="00281160">
      <w:pPr>
        <w:pBdr>
          <w:top w:val="none" w:sz="0" w:space="0" w:color="auto"/>
          <w:left w:val="none" w:sz="0" w:space="0" w:color="auto"/>
          <w:bottom w:val="none" w:sz="0" w:space="0" w:color="auto"/>
          <w:right w:val="none" w:sz="0" w:space="0" w:color="auto"/>
          <w:between w:val="none" w:sz="0" w:space="0" w:color="auto"/>
        </w:pBdr>
        <w:spacing w:line="240" w:lineRule="auto"/>
        <w:ind w:left="720"/>
        <w:rPr>
          <w:rFonts w:ascii="Times New Roman" w:eastAsia="Times New Roman" w:hAnsi="Times New Roman" w:cs="Times New Roman"/>
          <w:color w:val="auto"/>
          <w:sz w:val="24"/>
          <w:szCs w:val="24"/>
          <w:lang w:val="en-US"/>
        </w:rPr>
      </w:pPr>
      <w:r w:rsidRPr="00281160">
        <w:rPr>
          <w:rFonts w:ascii="Times New Roman" w:eastAsia="Times New Roman" w:hAnsi="Times New Roman" w:cs="Times New Roman"/>
          <w:sz w:val="24"/>
          <w:szCs w:val="24"/>
          <w:lang w:val="en-US"/>
        </w:rPr>
        <w:t>Is organized for the purpose of facilitating personal connections that create mutual benefits for local farmers, shoppers and communities. To fulfill that objective farmers</w:t>
      </w:r>
      <w:r w:rsidR="000504E0">
        <w:rPr>
          <w:rFonts w:ascii="Times New Roman" w:eastAsia="Times New Roman" w:hAnsi="Times New Roman" w:cs="Times New Roman"/>
          <w:sz w:val="24"/>
          <w:szCs w:val="24"/>
          <w:lang w:val="en-US"/>
        </w:rPr>
        <w:t>’</w:t>
      </w:r>
    </w:p>
    <w:p w14:paraId="266412D2" w14:textId="77777777" w:rsidR="00281160" w:rsidRPr="00281160" w:rsidRDefault="00281160" w:rsidP="00281160">
      <w:pPr>
        <w:pBdr>
          <w:top w:val="none" w:sz="0" w:space="0" w:color="auto"/>
          <w:left w:val="none" w:sz="0" w:space="0" w:color="auto"/>
          <w:bottom w:val="none" w:sz="0" w:space="0" w:color="auto"/>
          <w:right w:val="none" w:sz="0" w:space="0" w:color="auto"/>
          <w:between w:val="none" w:sz="0" w:space="0" w:color="auto"/>
        </w:pBdr>
        <w:spacing w:line="240" w:lineRule="auto"/>
        <w:ind w:left="720"/>
        <w:rPr>
          <w:rFonts w:ascii="Times New Roman" w:eastAsia="Times New Roman" w:hAnsi="Times New Roman" w:cs="Times New Roman"/>
          <w:color w:val="auto"/>
          <w:sz w:val="24"/>
          <w:szCs w:val="24"/>
          <w:lang w:val="en-US"/>
        </w:rPr>
      </w:pPr>
      <w:r w:rsidRPr="00281160">
        <w:rPr>
          <w:rFonts w:ascii="Times New Roman" w:eastAsia="Times New Roman" w:hAnsi="Times New Roman" w:cs="Times New Roman"/>
          <w:sz w:val="24"/>
          <w:szCs w:val="24"/>
          <w:lang w:val="en-US"/>
        </w:rPr>
        <w:t>markets define the term local, regularly communicate that definition to the public, and implement rules/guidelines of operation that ensure that the farmers</w:t>
      </w:r>
      <w:r w:rsidR="000504E0">
        <w:rPr>
          <w:rFonts w:ascii="Times New Roman" w:eastAsia="Times New Roman" w:hAnsi="Times New Roman" w:cs="Times New Roman"/>
          <w:sz w:val="24"/>
          <w:szCs w:val="24"/>
          <w:lang w:val="en-US"/>
        </w:rPr>
        <w:t>’</w:t>
      </w:r>
      <w:r w:rsidRPr="00281160">
        <w:rPr>
          <w:rFonts w:ascii="Times New Roman" w:eastAsia="Times New Roman" w:hAnsi="Times New Roman" w:cs="Times New Roman"/>
          <w:sz w:val="24"/>
          <w:szCs w:val="24"/>
          <w:lang w:val="en-US"/>
        </w:rPr>
        <w:t xml:space="preserve"> market consists principally of farms selling directly to the public products that the farms have produced (Miller, Thompson and Kalb 2013, 3).</w:t>
      </w:r>
    </w:p>
    <w:p w14:paraId="6832BEE8" w14:textId="77777777" w:rsidR="00281160" w:rsidRPr="00281160" w:rsidRDefault="00281160" w:rsidP="00281160">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p>
    <w:p w14:paraId="7DD2B919" w14:textId="77777777" w:rsidR="00281160" w:rsidRPr="00281160" w:rsidRDefault="00281160" w:rsidP="00281160">
      <w:pPr>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color w:val="auto"/>
          <w:sz w:val="24"/>
          <w:szCs w:val="24"/>
          <w:lang w:val="en-US"/>
        </w:rPr>
      </w:pPr>
      <w:r w:rsidRPr="00281160">
        <w:rPr>
          <w:rFonts w:ascii="Times New Roman" w:eastAsia="Times New Roman" w:hAnsi="Times New Roman" w:cs="Times New Roman"/>
          <w:sz w:val="24"/>
          <w:szCs w:val="24"/>
          <w:lang w:val="en-US"/>
        </w:rPr>
        <w:t>The Farmers Market Coalition explicitly calls on local governments to incorporate farmers’ markets in to their master plans as a means of capturing “the triple bottom line of economic, community and public health benefits inherent in successful farmers</w:t>
      </w:r>
      <w:r w:rsidR="000504E0">
        <w:rPr>
          <w:rFonts w:ascii="Times New Roman" w:eastAsia="Times New Roman" w:hAnsi="Times New Roman" w:cs="Times New Roman"/>
          <w:sz w:val="24"/>
          <w:szCs w:val="24"/>
          <w:lang w:val="en-US"/>
        </w:rPr>
        <w:t>’</w:t>
      </w:r>
      <w:r w:rsidRPr="00281160">
        <w:rPr>
          <w:rFonts w:ascii="Times New Roman" w:eastAsia="Times New Roman" w:hAnsi="Times New Roman" w:cs="Times New Roman"/>
          <w:sz w:val="24"/>
          <w:szCs w:val="24"/>
          <w:lang w:val="en-US"/>
        </w:rPr>
        <w:t xml:space="preserve"> markets” (Miller, Thompson and Kalb 2013, 3). Additionally, the National Conference of State Legislatures has a webpage explicitly dedicated to farmers’ markets and highlights how states and municipalities are creating policies to foster their growth. </w:t>
      </w:r>
    </w:p>
    <w:p w14:paraId="1813E6BA" w14:textId="77777777" w:rsidR="00281160" w:rsidRPr="00281160" w:rsidRDefault="00281160" w:rsidP="00281160">
      <w:pPr>
        <w:pBdr>
          <w:top w:val="none" w:sz="0" w:space="0" w:color="auto"/>
          <w:left w:val="none" w:sz="0" w:space="0" w:color="auto"/>
          <w:bottom w:val="none" w:sz="0" w:space="0" w:color="auto"/>
          <w:right w:val="none" w:sz="0" w:space="0" w:color="auto"/>
          <w:between w:val="none" w:sz="0" w:space="0" w:color="auto"/>
        </w:pBdr>
        <w:spacing w:line="480" w:lineRule="auto"/>
        <w:ind w:firstLine="720"/>
        <w:rPr>
          <w:rFonts w:ascii="Times New Roman" w:eastAsia="Times New Roman" w:hAnsi="Times New Roman" w:cs="Times New Roman"/>
          <w:color w:val="auto"/>
          <w:sz w:val="24"/>
          <w:szCs w:val="24"/>
          <w:lang w:val="en-US"/>
        </w:rPr>
      </w:pPr>
      <w:r w:rsidRPr="00281160">
        <w:rPr>
          <w:rFonts w:ascii="Times New Roman" w:eastAsia="Times New Roman" w:hAnsi="Times New Roman" w:cs="Times New Roman"/>
          <w:sz w:val="24"/>
          <w:szCs w:val="24"/>
          <w:lang w:val="en-US"/>
        </w:rPr>
        <w:t>In a case study of the historic city-run Ann Arbor Farmers’ Market in Michigan, there is a clear connection between local government initiatives and support for the surrounding ecosystem. In the interest of supporting farmland for local food production and the associated economic opportunities through the Ann Arbor Farmers’ Market, the city established a partnership to preserve agricultural lands in the face of urban sprawl. To date, more</w:t>
      </w:r>
    </w:p>
    <w:p w14:paraId="4E871DC0" w14:textId="77777777" w:rsidR="00281160" w:rsidRPr="00281160" w:rsidRDefault="00281160" w:rsidP="00281160">
      <w:pPr>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color w:val="auto"/>
          <w:sz w:val="24"/>
          <w:szCs w:val="24"/>
          <w:lang w:val="en-US"/>
        </w:rPr>
      </w:pPr>
      <w:r w:rsidRPr="00281160">
        <w:rPr>
          <w:rFonts w:ascii="Times New Roman" w:eastAsia="Times New Roman" w:hAnsi="Times New Roman" w:cs="Times New Roman"/>
          <w:sz w:val="24"/>
          <w:szCs w:val="24"/>
          <w:lang w:val="en-US"/>
        </w:rPr>
        <w:lastRenderedPageBreak/>
        <w:t xml:space="preserve">than 4,300 acres have been protected and at least eight protected farms are currently producing specialty crops for local markets (Goddeeris, Rybnicek and Takai 2015). Additionally, there has been widespread support for farmers’ markets role in lessening “food miles” or the amount of transport (and therefore carbon emissions) necessary to deliver food from farm to table. Not all farmers’ markets require the products sold to be certified organic or grown with organic practices, but many small-scale farmers selling at farmers’ markets participate in more sustainable means of growing then their large-scale counterparts. </w:t>
      </w:r>
    </w:p>
    <w:p w14:paraId="308D20B9" w14:textId="77777777" w:rsidR="00281160" w:rsidRPr="00281160" w:rsidRDefault="00281160" w:rsidP="00281160">
      <w:pPr>
        <w:pBdr>
          <w:top w:val="none" w:sz="0" w:space="0" w:color="auto"/>
          <w:left w:val="none" w:sz="0" w:space="0" w:color="auto"/>
          <w:bottom w:val="none" w:sz="0" w:space="0" w:color="auto"/>
          <w:right w:val="none" w:sz="0" w:space="0" w:color="auto"/>
          <w:between w:val="none" w:sz="0" w:space="0" w:color="auto"/>
        </w:pBdr>
        <w:spacing w:line="480" w:lineRule="auto"/>
        <w:ind w:firstLine="720"/>
        <w:rPr>
          <w:rFonts w:ascii="Times New Roman" w:eastAsia="Times New Roman" w:hAnsi="Times New Roman" w:cs="Times New Roman"/>
          <w:color w:val="auto"/>
          <w:sz w:val="24"/>
          <w:szCs w:val="24"/>
          <w:lang w:val="en-US"/>
        </w:rPr>
      </w:pPr>
      <w:r w:rsidRPr="00281160">
        <w:rPr>
          <w:rFonts w:ascii="Times New Roman" w:eastAsia="Times New Roman" w:hAnsi="Times New Roman" w:cs="Times New Roman"/>
          <w:sz w:val="24"/>
          <w:szCs w:val="24"/>
          <w:lang w:val="en-US"/>
        </w:rPr>
        <w:t xml:space="preserve">The Mayors Innovation Project proposed a guide for local governments in 2014 focusing on the importance of fostering a local food economy. Although not addressing farmers’ markets specifically, they play a role as one of the methods to promote a city’s “food cluster”. The Mayors Innovation Project report states, “cities should include local food as part of their economic development efforts… nationally, the trend is toward local food - cities should take advantage of this” (Jenkins et. al. 2014, 11). The report provides a case study of San Francisco's approach to sustainability through food. Following Mayor Gavin Newsom’s Executive Directive to create a comprehensive food policy in San Francisco, the city created a food policy council, directed city departments to procure locally grown food, promoted food production on city-owned land, encouraged local food marketing, and mandated education about sustainable food systems (Jenkins et. al. 2014, 8). Again, although a more comprehensive approach than just a city-run farmers’ markets, cities are showing a commitment to incorporating local food promotion as part of larger initiatives to utilize their capacity to support environmentally, economically, and socially sustainable solutions to globalized agriculture. </w:t>
      </w:r>
    </w:p>
    <w:p w14:paraId="312D281C" w14:textId="77777777" w:rsidR="00281160" w:rsidRPr="00281160" w:rsidRDefault="00281160" w:rsidP="00281160">
      <w:pPr>
        <w:pBdr>
          <w:top w:val="none" w:sz="0" w:space="0" w:color="auto"/>
          <w:left w:val="none" w:sz="0" w:space="0" w:color="auto"/>
          <w:bottom w:val="none" w:sz="0" w:space="0" w:color="auto"/>
          <w:right w:val="none" w:sz="0" w:space="0" w:color="auto"/>
          <w:between w:val="none" w:sz="0" w:space="0" w:color="auto"/>
        </w:pBdr>
        <w:spacing w:line="480" w:lineRule="auto"/>
        <w:ind w:firstLine="720"/>
        <w:rPr>
          <w:rFonts w:ascii="Times New Roman" w:eastAsia="Times New Roman" w:hAnsi="Times New Roman" w:cs="Times New Roman"/>
          <w:color w:val="auto"/>
          <w:sz w:val="24"/>
          <w:szCs w:val="24"/>
          <w:lang w:val="en-US"/>
        </w:rPr>
      </w:pPr>
      <w:r w:rsidRPr="00281160">
        <w:rPr>
          <w:rFonts w:ascii="Times New Roman" w:eastAsia="Times New Roman" w:hAnsi="Times New Roman" w:cs="Times New Roman"/>
          <w:sz w:val="24"/>
          <w:szCs w:val="24"/>
          <w:lang w:val="en-US"/>
        </w:rPr>
        <w:t xml:space="preserve">The American Planning Association calls on city planning to include farmers’ markets as a tool for addressing health inequity. In their policy guidelines for food systems planning the </w:t>
      </w:r>
      <w:r w:rsidR="00AA1747">
        <w:rPr>
          <w:rFonts w:ascii="Times New Roman" w:eastAsia="Times New Roman" w:hAnsi="Times New Roman" w:cs="Times New Roman"/>
          <w:sz w:val="24"/>
          <w:szCs w:val="24"/>
          <w:lang w:val="en-US"/>
        </w:rPr>
        <w:lastRenderedPageBreak/>
        <w:t xml:space="preserve">APA calls on </w:t>
      </w:r>
      <w:r w:rsidRPr="00281160">
        <w:rPr>
          <w:rFonts w:ascii="Times New Roman" w:eastAsia="Times New Roman" w:hAnsi="Times New Roman" w:cs="Times New Roman"/>
          <w:sz w:val="24"/>
          <w:szCs w:val="24"/>
          <w:lang w:val="en-US"/>
        </w:rPr>
        <w:t xml:space="preserve">planners to: “develop plans and redevelopment proposals for food insecure areas with sites and incentives for community gardens, entrepreneurial urban agriculture projects, </w:t>
      </w:r>
      <w:r w:rsidRPr="00281160">
        <w:rPr>
          <w:rFonts w:ascii="Times New Roman" w:eastAsia="Times New Roman" w:hAnsi="Times New Roman" w:cs="Times New Roman"/>
          <w:i/>
          <w:iCs/>
          <w:sz w:val="24"/>
          <w:szCs w:val="24"/>
          <w:lang w:val="en-US"/>
        </w:rPr>
        <w:t>farmers</w:t>
      </w:r>
      <w:r w:rsidR="00AA1747">
        <w:rPr>
          <w:rFonts w:ascii="Times New Roman" w:eastAsia="Times New Roman" w:hAnsi="Times New Roman" w:cs="Times New Roman"/>
          <w:i/>
          <w:iCs/>
          <w:sz w:val="24"/>
          <w:szCs w:val="24"/>
          <w:lang w:val="en-US"/>
        </w:rPr>
        <w:t>’</w:t>
      </w:r>
      <w:r w:rsidRPr="00281160">
        <w:rPr>
          <w:rFonts w:ascii="Times New Roman" w:eastAsia="Times New Roman" w:hAnsi="Times New Roman" w:cs="Times New Roman"/>
          <w:i/>
          <w:iCs/>
          <w:sz w:val="24"/>
          <w:szCs w:val="24"/>
          <w:lang w:val="en-US"/>
        </w:rPr>
        <w:t xml:space="preserve"> markets</w:t>
      </w:r>
      <w:r w:rsidRPr="00281160">
        <w:rPr>
          <w:rFonts w:ascii="Times New Roman" w:eastAsia="Times New Roman" w:hAnsi="Times New Roman" w:cs="Times New Roman"/>
          <w:sz w:val="24"/>
          <w:szCs w:val="24"/>
          <w:lang w:val="en-US"/>
        </w:rPr>
        <w:t>, neighborhood grocery stores, and food assistance programs</w:t>
      </w:r>
      <w:r w:rsidR="00AA1747">
        <w:rPr>
          <w:rFonts w:ascii="Times New Roman" w:eastAsia="Times New Roman" w:hAnsi="Times New Roman" w:cs="Times New Roman"/>
          <w:sz w:val="24"/>
          <w:szCs w:val="24"/>
          <w:lang w:val="en-US"/>
        </w:rPr>
        <w:t xml:space="preserve"> [emphasis added]</w:t>
      </w:r>
      <w:r w:rsidRPr="00281160">
        <w:rPr>
          <w:rFonts w:ascii="Times New Roman" w:eastAsia="Times New Roman" w:hAnsi="Times New Roman" w:cs="Times New Roman"/>
          <w:sz w:val="24"/>
          <w:szCs w:val="24"/>
          <w:lang w:val="en-US"/>
        </w:rPr>
        <w:t xml:space="preserve">” (APA 2007). Much of the focus at the municipal level has included SNAP/EBT acceptance at farmers’ markets as </w:t>
      </w:r>
      <w:r w:rsidR="00AA1747">
        <w:rPr>
          <w:rFonts w:ascii="Times New Roman" w:eastAsia="Times New Roman" w:hAnsi="Times New Roman" w:cs="Times New Roman"/>
          <w:sz w:val="24"/>
          <w:szCs w:val="24"/>
          <w:lang w:val="en-US"/>
        </w:rPr>
        <w:t xml:space="preserve">a </w:t>
      </w:r>
      <w:r w:rsidRPr="00281160">
        <w:rPr>
          <w:rFonts w:ascii="Times New Roman" w:eastAsia="Times New Roman" w:hAnsi="Times New Roman" w:cs="Times New Roman"/>
          <w:sz w:val="24"/>
          <w:szCs w:val="24"/>
          <w:lang w:val="en-US"/>
        </w:rPr>
        <w:t>solution to hunger and food security. According to</w:t>
      </w:r>
      <w:r w:rsidR="00AA1747">
        <w:rPr>
          <w:rFonts w:ascii="Times New Roman" w:eastAsia="Times New Roman" w:hAnsi="Times New Roman" w:cs="Times New Roman"/>
          <w:sz w:val="24"/>
          <w:szCs w:val="24"/>
          <w:lang w:val="en-US"/>
        </w:rPr>
        <w:t xml:space="preserve"> the</w:t>
      </w:r>
      <w:r w:rsidRPr="00281160">
        <w:rPr>
          <w:rFonts w:ascii="Times New Roman" w:eastAsia="Times New Roman" w:hAnsi="Times New Roman" w:cs="Times New Roman"/>
          <w:sz w:val="24"/>
          <w:szCs w:val="24"/>
          <w:lang w:val="en-US"/>
        </w:rPr>
        <w:t xml:space="preserve"> National Conference of State Legislatures, at least a dozen states have adopted legislation that promotes and provides funds and technical assistance to farmers’ markets looking to accept SNAP as payment. Accepting EBT is a barrier for many farmers’ markets, the NCSL writes, “</w:t>
      </w:r>
      <w:r w:rsidR="009E7322">
        <w:rPr>
          <w:rFonts w:ascii="Times New Roman" w:eastAsia="Times New Roman" w:hAnsi="Times New Roman" w:cs="Times New Roman"/>
          <w:sz w:val="24"/>
          <w:szCs w:val="24"/>
          <w:lang w:val="en-US"/>
        </w:rPr>
        <w:t>f</w:t>
      </w:r>
      <w:r w:rsidRPr="00281160">
        <w:rPr>
          <w:rFonts w:ascii="Times New Roman" w:eastAsia="Times New Roman" w:hAnsi="Times New Roman" w:cs="Times New Roman"/>
          <w:sz w:val="24"/>
          <w:szCs w:val="24"/>
          <w:lang w:val="en-US"/>
        </w:rPr>
        <w:t>armers’ markets often are not able to accept SNAP electronic benefits transfer (EBT) cards</w:t>
      </w:r>
      <w:r w:rsidR="009E7322">
        <w:rPr>
          <w:rFonts w:ascii="Times New Roman" w:eastAsia="Times New Roman" w:hAnsi="Times New Roman" w:cs="Times New Roman"/>
          <w:sz w:val="24"/>
          <w:szCs w:val="24"/>
          <w:lang w:val="en-US"/>
        </w:rPr>
        <w:t>…</w:t>
      </w:r>
      <w:r w:rsidRPr="00281160">
        <w:rPr>
          <w:rFonts w:ascii="Times New Roman" w:eastAsia="Times New Roman" w:hAnsi="Times New Roman" w:cs="Times New Roman"/>
          <w:sz w:val="24"/>
          <w:szCs w:val="24"/>
          <w:lang w:val="en-US"/>
        </w:rPr>
        <w:t xml:space="preserve"> denying these markets access to the $78 billion in SNAP assistance received in 2011” (NCSL 2015). Not only does this exclude consumers using SNAP dollars, but also precludes local farmers and food businesses from tapping into this large pot of federal funds. </w:t>
      </w:r>
    </w:p>
    <w:p w14:paraId="2C6877EA" w14:textId="0DDF56DD" w:rsidR="00281160" w:rsidRDefault="00281160" w:rsidP="00281160">
      <w:pPr>
        <w:pBdr>
          <w:top w:val="none" w:sz="0" w:space="0" w:color="auto"/>
          <w:left w:val="none" w:sz="0" w:space="0" w:color="auto"/>
          <w:bottom w:val="none" w:sz="0" w:space="0" w:color="auto"/>
          <w:right w:val="none" w:sz="0" w:space="0" w:color="auto"/>
          <w:between w:val="none" w:sz="0" w:space="0" w:color="auto"/>
        </w:pBdr>
        <w:spacing w:line="480" w:lineRule="auto"/>
        <w:ind w:firstLine="720"/>
        <w:rPr>
          <w:rFonts w:ascii="Times New Roman" w:eastAsia="Times New Roman" w:hAnsi="Times New Roman" w:cs="Times New Roman"/>
          <w:sz w:val="24"/>
          <w:szCs w:val="24"/>
          <w:lang w:val="en-US"/>
        </w:rPr>
      </w:pPr>
      <w:r w:rsidRPr="00281160">
        <w:rPr>
          <w:rFonts w:ascii="Times New Roman" w:eastAsia="Times New Roman" w:hAnsi="Times New Roman" w:cs="Times New Roman"/>
          <w:sz w:val="24"/>
          <w:szCs w:val="24"/>
          <w:lang w:val="en-US"/>
        </w:rPr>
        <w:t xml:space="preserve">With increasing access to underserved populations in mind, it is important to note that farmers’ markets have been critiqued, along with other elements of the local food movement </w:t>
      </w:r>
      <w:r w:rsidR="00DA4341">
        <w:rPr>
          <w:rFonts w:ascii="Times New Roman" w:eastAsia="Times New Roman" w:hAnsi="Times New Roman" w:cs="Times New Roman"/>
          <w:sz w:val="24"/>
          <w:szCs w:val="24"/>
          <w:lang w:val="en-US"/>
        </w:rPr>
        <w:t>(</w:t>
      </w:r>
      <w:r w:rsidRPr="00281160">
        <w:rPr>
          <w:rFonts w:ascii="Times New Roman" w:eastAsia="Times New Roman" w:hAnsi="Times New Roman" w:cs="Times New Roman"/>
          <w:sz w:val="24"/>
          <w:szCs w:val="24"/>
          <w:lang w:val="en-US"/>
        </w:rPr>
        <w:t>such as locavorism and “buy local’ campaigns</w:t>
      </w:r>
      <w:r w:rsidR="00DA4341">
        <w:rPr>
          <w:rFonts w:ascii="Times New Roman" w:eastAsia="Times New Roman" w:hAnsi="Times New Roman" w:cs="Times New Roman"/>
          <w:sz w:val="24"/>
          <w:szCs w:val="24"/>
          <w:lang w:val="en-US"/>
        </w:rPr>
        <w:t>)</w:t>
      </w:r>
      <w:r w:rsidRPr="00281160">
        <w:rPr>
          <w:rFonts w:ascii="Times New Roman" w:eastAsia="Times New Roman" w:hAnsi="Times New Roman" w:cs="Times New Roman"/>
          <w:sz w:val="24"/>
          <w:szCs w:val="24"/>
          <w:lang w:val="en-US"/>
        </w:rPr>
        <w:t xml:space="preserve">, as being shaped exclusively by the preferences of wealthy, white women (Mallory 2013). A more in-depth assessment of how race, income, and gender intersect with the local food movement, specifically farmers’ markets, is essential for assessing the intentions behind city-run farmers’ markets. </w:t>
      </w:r>
    </w:p>
    <w:p w14:paraId="054A3D92" w14:textId="77777777" w:rsidR="001B4E0C" w:rsidRDefault="001B4E0C" w:rsidP="00281160">
      <w:pPr>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b/>
          <w:iCs/>
          <w:sz w:val="24"/>
          <w:szCs w:val="24"/>
          <w:lang w:val="en-US"/>
        </w:rPr>
      </w:pPr>
    </w:p>
    <w:p w14:paraId="3589FB9F" w14:textId="2F810FDC" w:rsidR="00281160" w:rsidRPr="00281160" w:rsidRDefault="00281160" w:rsidP="00281160">
      <w:pPr>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b/>
          <w:color w:val="auto"/>
          <w:sz w:val="24"/>
          <w:szCs w:val="24"/>
          <w:lang w:val="en-US"/>
        </w:rPr>
      </w:pPr>
      <w:r w:rsidRPr="00281160">
        <w:rPr>
          <w:rFonts w:ascii="Times New Roman" w:eastAsia="Times New Roman" w:hAnsi="Times New Roman" w:cs="Times New Roman"/>
          <w:b/>
          <w:iCs/>
          <w:sz w:val="24"/>
          <w:szCs w:val="24"/>
          <w:lang w:val="en-US"/>
        </w:rPr>
        <w:t xml:space="preserve">City-Run Farmers Markets </w:t>
      </w:r>
    </w:p>
    <w:p w14:paraId="771ABCB3" w14:textId="02D0C84F" w:rsidR="00DA4341" w:rsidRDefault="00281160" w:rsidP="00281160">
      <w:pPr>
        <w:pBdr>
          <w:top w:val="none" w:sz="0" w:space="0" w:color="auto"/>
          <w:left w:val="none" w:sz="0" w:space="0" w:color="auto"/>
          <w:bottom w:val="none" w:sz="0" w:space="0" w:color="auto"/>
          <w:right w:val="none" w:sz="0" w:space="0" w:color="auto"/>
          <w:between w:val="none" w:sz="0" w:space="0" w:color="auto"/>
        </w:pBdr>
        <w:spacing w:line="480" w:lineRule="auto"/>
        <w:ind w:firstLine="720"/>
        <w:rPr>
          <w:rFonts w:ascii="Times New Roman" w:eastAsia="Times New Roman" w:hAnsi="Times New Roman" w:cs="Times New Roman"/>
          <w:sz w:val="24"/>
          <w:szCs w:val="24"/>
          <w:lang w:val="en-US"/>
        </w:rPr>
      </w:pPr>
      <w:r w:rsidRPr="00281160">
        <w:rPr>
          <w:rFonts w:ascii="Times New Roman" w:eastAsia="Times New Roman" w:hAnsi="Times New Roman" w:cs="Times New Roman"/>
          <w:sz w:val="24"/>
          <w:szCs w:val="24"/>
          <w:lang w:val="en-US"/>
        </w:rPr>
        <w:t xml:space="preserve">There is currently no scholarly literature </w:t>
      </w:r>
      <w:r w:rsidR="00DA4341">
        <w:rPr>
          <w:rFonts w:ascii="Times New Roman" w:eastAsia="Times New Roman" w:hAnsi="Times New Roman" w:cs="Times New Roman"/>
          <w:sz w:val="24"/>
          <w:szCs w:val="24"/>
          <w:lang w:val="en-US"/>
        </w:rPr>
        <w:t>that specifically looks at the</w:t>
      </w:r>
      <w:r w:rsidRPr="00281160">
        <w:rPr>
          <w:rFonts w:ascii="Times New Roman" w:eastAsia="Times New Roman" w:hAnsi="Times New Roman" w:cs="Times New Roman"/>
          <w:sz w:val="24"/>
          <w:szCs w:val="24"/>
          <w:lang w:val="en-US"/>
        </w:rPr>
        <w:t xml:space="preserve"> role of city-run farmers’ markets in implementing local government sustainability initiatives.</w:t>
      </w:r>
      <w:r w:rsidR="00DA4341">
        <w:rPr>
          <w:rFonts w:ascii="Times New Roman" w:eastAsia="Times New Roman" w:hAnsi="Times New Roman" w:cs="Times New Roman"/>
          <w:sz w:val="24"/>
          <w:szCs w:val="24"/>
          <w:lang w:val="en-US"/>
        </w:rPr>
        <w:t xml:space="preserve"> Much like local government sustainability literature, there is </w:t>
      </w:r>
      <w:r w:rsidR="0016711C">
        <w:rPr>
          <w:rFonts w:ascii="Times New Roman" w:eastAsia="Times New Roman" w:hAnsi="Times New Roman" w:cs="Times New Roman"/>
          <w:sz w:val="24"/>
          <w:szCs w:val="24"/>
          <w:lang w:val="en-US"/>
        </w:rPr>
        <w:t>some</w:t>
      </w:r>
      <w:r w:rsidR="00DA4341">
        <w:rPr>
          <w:rFonts w:ascii="Times New Roman" w:eastAsia="Times New Roman" w:hAnsi="Times New Roman" w:cs="Times New Roman"/>
          <w:sz w:val="24"/>
          <w:szCs w:val="24"/>
          <w:lang w:val="en-US"/>
        </w:rPr>
        <w:t xml:space="preserve"> focus on case studies</w:t>
      </w:r>
      <w:r w:rsidR="0016711C">
        <w:rPr>
          <w:rFonts w:ascii="Times New Roman" w:eastAsia="Times New Roman" w:hAnsi="Times New Roman" w:cs="Times New Roman"/>
          <w:sz w:val="24"/>
          <w:szCs w:val="24"/>
          <w:lang w:val="en-US"/>
        </w:rPr>
        <w:t xml:space="preserve"> of city-run farmers’ </w:t>
      </w:r>
      <w:r w:rsidR="0016711C">
        <w:rPr>
          <w:rFonts w:ascii="Times New Roman" w:eastAsia="Times New Roman" w:hAnsi="Times New Roman" w:cs="Times New Roman"/>
          <w:sz w:val="24"/>
          <w:szCs w:val="24"/>
          <w:lang w:val="en-US"/>
        </w:rPr>
        <w:lastRenderedPageBreak/>
        <w:t>markets</w:t>
      </w:r>
      <w:r w:rsidR="00D9253A" w:rsidRPr="00281160">
        <w:rPr>
          <w:rFonts w:ascii="Times New Roman" w:eastAsia="Times New Roman" w:hAnsi="Times New Roman" w:cs="Times New Roman"/>
          <w:sz w:val="24"/>
          <w:szCs w:val="24"/>
          <w:lang w:val="en-US"/>
        </w:rPr>
        <w:t>, for example the historic Ann Arbor Farmers’ Market in Michigan (Goddeeris, Rybnicek and Takai 2015).</w:t>
      </w:r>
      <w:r w:rsidR="00D9253A">
        <w:rPr>
          <w:rFonts w:ascii="Times New Roman" w:eastAsia="Times New Roman" w:hAnsi="Times New Roman" w:cs="Times New Roman"/>
          <w:sz w:val="24"/>
          <w:szCs w:val="24"/>
          <w:lang w:val="en-US"/>
        </w:rPr>
        <w:t xml:space="preserve"> </w:t>
      </w:r>
      <w:r w:rsidR="0016711C">
        <w:rPr>
          <w:rFonts w:ascii="Times New Roman" w:eastAsia="Times New Roman" w:hAnsi="Times New Roman" w:cs="Times New Roman"/>
          <w:sz w:val="24"/>
          <w:szCs w:val="24"/>
          <w:lang w:val="en-US"/>
        </w:rPr>
        <w:t xml:space="preserve">However, although there have been guides provided by farmers’ market advocacy groups, the American Planning Association and the Mayors Innovation Project, there is </w:t>
      </w:r>
      <w:r w:rsidR="00DA4341">
        <w:rPr>
          <w:rFonts w:ascii="Times New Roman" w:eastAsia="Times New Roman" w:hAnsi="Times New Roman" w:cs="Times New Roman"/>
          <w:sz w:val="24"/>
          <w:szCs w:val="24"/>
          <w:lang w:val="en-US"/>
        </w:rPr>
        <w:t xml:space="preserve">little focus on the extent to which cities are incorporating farmers’ markets into their sustainability plans or measuring the extent to which city-run farmers’ markets are being used as a tool for sustainability. </w:t>
      </w:r>
    </w:p>
    <w:p w14:paraId="0986DEC7" w14:textId="670B3C91" w:rsidR="00281160" w:rsidRPr="00281160" w:rsidRDefault="00DA4341" w:rsidP="00281160">
      <w:pPr>
        <w:pBdr>
          <w:top w:val="none" w:sz="0" w:space="0" w:color="auto"/>
          <w:left w:val="none" w:sz="0" w:space="0" w:color="auto"/>
          <w:bottom w:val="none" w:sz="0" w:space="0" w:color="auto"/>
          <w:right w:val="none" w:sz="0" w:space="0" w:color="auto"/>
          <w:between w:val="none" w:sz="0" w:space="0" w:color="auto"/>
        </w:pBdr>
        <w:spacing w:line="480" w:lineRule="auto"/>
        <w:ind w:firstLine="720"/>
        <w:rPr>
          <w:rFonts w:ascii="Times New Roman" w:eastAsia="Times New Roman" w:hAnsi="Times New Roman" w:cs="Times New Roman"/>
          <w:color w:val="auto"/>
          <w:sz w:val="24"/>
          <w:szCs w:val="24"/>
          <w:lang w:val="en-US"/>
        </w:rPr>
      </w:pPr>
      <w:r>
        <w:rPr>
          <w:rFonts w:ascii="Times New Roman" w:eastAsia="Times New Roman" w:hAnsi="Times New Roman" w:cs="Times New Roman"/>
          <w:sz w:val="24"/>
          <w:szCs w:val="24"/>
          <w:lang w:val="en-US"/>
        </w:rPr>
        <w:t>T</w:t>
      </w:r>
      <w:r w:rsidR="00281160" w:rsidRPr="00281160">
        <w:rPr>
          <w:rFonts w:ascii="Times New Roman" w:eastAsia="Times New Roman" w:hAnsi="Times New Roman" w:cs="Times New Roman"/>
          <w:sz w:val="24"/>
          <w:szCs w:val="24"/>
          <w:lang w:val="en-US"/>
        </w:rPr>
        <w:t xml:space="preserve">here is </w:t>
      </w:r>
      <w:r w:rsidR="002C742F">
        <w:rPr>
          <w:rFonts w:ascii="Times New Roman" w:eastAsia="Times New Roman" w:hAnsi="Times New Roman" w:cs="Times New Roman"/>
          <w:sz w:val="24"/>
          <w:szCs w:val="24"/>
          <w:lang w:val="en-US"/>
        </w:rPr>
        <w:t>some</w:t>
      </w:r>
      <w:r w:rsidR="00281160" w:rsidRPr="00281160">
        <w:rPr>
          <w:rFonts w:ascii="Times New Roman" w:eastAsia="Times New Roman" w:hAnsi="Times New Roman" w:cs="Times New Roman"/>
          <w:sz w:val="24"/>
          <w:szCs w:val="24"/>
          <w:lang w:val="en-US"/>
        </w:rPr>
        <w:t xml:space="preserve"> literature about early municipal markets and the role cities played in fostering marketplaces. The existence of these city-affiliated markets falls outside the scope of this research, but it is important to note that in the colonial United States farmers’ markets served as the primary source for urban residents to buy food supplies. In 1946, John L. Wann wrote an extensive history of markets, specifically farmers’ produce markets, with funding from the U</w:t>
      </w:r>
      <w:r w:rsidR="00D50FF7">
        <w:rPr>
          <w:rFonts w:ascii="Times New Roman" w:eastAsia="Times New Roman" w:hAnsi="Times New Roman" w:cs="Times New Roman"/>
          <w:sz w:val="24"/>
          <w:szCs w:val="24"/>
          <w:lang w:val="en-US"/>
        </w:rPr>
        <w:t>.</w:t>
      </w:r>
      <w:r w:rsidR="00281160" w:rsidRPr="00281160">
        <w:rPr>
          <w:rFonts w:ascii="Times New Roman" w:eastAsia="Times New Roman" w:hAnsi="Times New Roman" w:cs="Times New Roman"/>
          <w:sz w:val="24"/>
          <w:szCs w:val="24"/>
          <w:lang w:val="en-US"/>
        </w:rPr>
        <w:t>S</w:t>
      </w:r>
      <w:r w:rsidR="00D50FF7">
        <w:rPr>
          <w:rFonts w:ascii="Times New Roman" w:eastAsia="Times New Roman" w:hAnsi="Times New Roman" w:cs="Times New Roman"/>
          <w:sz w:val="24"/>
          <w:szCs w:val="24"/>
          <w:lang w:val="en-US"/>
        </w:rPr>
        <w:t>.</w:t>
      </w:r>
      <w:r w:rsidR="00281160" w:rsidRPr="00281160">
        <w:rPr>
          <w:rFonts w:ascii="Times New Roman" w:eastAsia="Times New Roman" w:hAnsi="Times New Roman" w:cs="Times New Roman"/>
          <w:sz w:val="24"/>
          <w:szCs w:val="24"/>
          <w:lang w:val="en-US"/>
        </w:rPr>
        <w:t xml:space="preserve"> Department of Agriculture. He writes, in colonial times “nearly every town of any importance had its marketplace where farmers brought their farm products for sale to or exchange with the folks in the city” (Wann 1948, 3). However, as the country shifted from mercantile settlements to industrial cities, “the farmers’ produce markets became proportionately less important in the overall food distribution system” (Wann 1948, iii). As consumer preferences are changing, and citizens are placing value on supporting local farmers and local economies in the face of a globalized food system, some cities are once again providing marketplaces for the exchange of locally</w:t>
      </w:r>
      <w:r w:rsidR="00D50FF7">
        <w:rPr>
          <w:rFonts w:ascii="Times New Roman" w:eastAsia="Times New Roman" w:hAnsi="Times New Roman" w:cs="Times New Roman"/>
          <w:sz w:val="24"/>
          <w:szCs w:val="24"/>
          <w:lang w:val="en-US"/>
        </w:rPr>
        <w:t xml:space="preserve"> </w:t>
      </w:r>
      <w:r w:rsidR="00281160" w:rsidRPr="00281160">
        <w:rPr>
          <w:rFonts w:ascii="Times New Roman" w:eastAsia="Times New Roman" w:hAnsi="Times New Roman" w:cs="Times New Roman"/>
          <w:sz w:val="24"/>
          <w:szCs w:val="24"/>
          <w:lang w:val="en-US"/>
        </w:rPr>
        <w:t xml:space="preserve">produced goods. </w:t>
      </w:r>
      <w:r w:rsidR="00D9253A">
        <w:rPr>
          <w:rFonts w:ascii="Times New Roman" w:eastAsia="Times New Roman" w:hAnsi="Times New Roman" w:cs="Times New Roman"/>
          <w:sz w:val="24"/>
          <w:szCs w:val="24"/>
          <w:lang w:val="en-US"/>
        </w:rPr>
        <w:t>This phenomenon deserves more study to better understand the capacity of cities to act upon local sustainability initiatives through the use of farmers’ markets.</w:t>
      </w:r>
    </w:p>
    <w:p w14:paraId="161D2DDF" w14:textId="4F6575A3" w:rsidR="00281160" w:rsidRPr="00281160" w:rsidRDefault="00281160" w:rsidP="00281160">
      <w:pPr>
        <w:pBdr>
          <w:top w:val="none" w:sz="0" w:space="0" w:color="auto"/>
          <w:left w:val="none" w:sz="0" w:space="0" w:color="auto"/>
          <w:bottom w:val="none" w:sz="0" w:space="0" w:color="auto"/>
          <w:right w:val="none" w:sz="0" w:space="0" w:color="auto"/>
          <w:between w:val="none" w:sz="0" w:space="0" w:color="auto"/>
        </w:pBdr>
        <w:spacing w:line="480" w:lineRule="auto"/>
        <w:ind w:firstLine="720"/>
        <w:rPr>
          <w:rFonts w:ascii="Times New Roman" w:eastAsia="Times New Roman" w:hAnsi="Times New Roman" w:cs="Times New Roman"/>
          <w:color w:val="auto"/>
          <w:sz w:val="24"/>
          <w:szCs w:val="24"/>
          <w:lang w:val="en-US"/>
        </w:rPr>
      </w:pPr>
      <w:r w:rsidRPr="00281160">
        <w:rPr>
          <w:rFonts w:ascii="Times New Roman" w:eastAsia="Times New Roman" w:hAnsi="Times New Roman" w:cs="Times New Roman"/>
          <w:sz w:val="24"/>
          <w:szCs w:val="24"/>
          <w:lang w:val="en-US"/>
        </w:rPr>
        <w:t>By no means are city-run farmers’ markets the norm. According to the USDA’s most recent survey of farmers’ market managers, “most farmers</w:t>
      </w:r>
      <w:r w:rsidR="00D50FF7">
        <w:rPr>
          <w:rFonts w:ascii="Times New Roman" w:eastAsia="Times New Roman" w:hAnsi="Times New Roman" w:cs="Times New Roman"/>
          <w:sz w:val="24"/>
          <w:szCs w:val="24"/>
          <w:lang w:val="en-US"/>
        </w:rPr>
        <w:t>’</w:t>
      </w:r>
      <w:r w:rsidRPr="00281160">
        <w:rPr>
          <w:rFonts w:ascii="Times New Roman" w:eastAsia="Times New Roman" w:hAnsi="Times New Roman" w:cs="Times New Roman"/>
          <w:sz w:val="24"/>
          <w:szCs w:val="24"/>
          <w:lang w:val="en-US"/>
        </w:rPr>
        <w:t xml:space="preserve"> markets are operated by nonprofit organizations and more than 60 percent of them are managed exclusively by volunteers” (Miller, </w:t>
      </w:r>
      <w:r w:rsidRPr="00281160">
        <w:rPr>
          <w:rFonts w:ascii="Times New Roman" w:eastAsia="Times New Roman" w:hAnsi="Times New Roman" w:cs="Times New Roman"/>
          <w:sz w:val="24"/>
          <w:szCs w:val="24"/>
          <w:lang w:val="en-US"/>
        </w:rPr>
        <w:lastRenderedPageBreak/>
        <w:t>Thompson and Kalb 2013</w:t>
      </w:r>
      <w:r w:rsidR="00D50FF7">
        <w:rPr>
          <w:rFonts w:ascii="Times New Roman" w:eastAsia="Times New Roman" w:hAnsi="Times New Roman" w:cs="Times New Roman"/>
          <w:sz w:val="24"/>
          <w:szCs w:val="24"/>
          <w:lang w:val="en-US"/>
        </w:rPr>
        <w:t>,</w:t>
      </w:r>
      <w:r w:rsidR="00682D31">
        <w:rPr>
          <w:rFonts w:ascii="Times New Roman" w:eastAsia="Times New Roman" w:hAnsi="Times New Roman" w:cs="Times New Roman"/>
          <w:sz w:val="24"/>
          <w:szCs w:val="24"/>
          <w:lang w:val="en-US"/>
        </w:rPr>
        <w:t xml:space="preserve"> 7</w:t>
      </w:r>
      <w:r w:rsidRPr="00281160">
        <w:rPr>
          <w:rFonts w:ascii="Times New Roman" w:eastAsia="Times New Roman" w:hAnsi="Times New Roman" w:cs="Times New Roman"/>
          <w:sz w:val="24"/>
          <w:szCs w:val="24"/>
          <w:lang w:val="en-US"/>
        </w:rPr>
        <w:t xml:space="preserve">). Much of the literature on farmers’ markets is provided by the U.S. Department of Agriculture or farmers’ market and food access advocacy groups like the Farmers Market Coalition, Community Food Security Council, and Wholesome Wave. The Farmers Market Coalition makes reference to city-run farmers’ markets, stating </w:t>
      </w:r>
      <w:r w:rsidR="00D9253A">
        <w:rPr>
          <w:rFonts w:ascii="Times New Roman" w:eastAsia="Times New Roman" w:hAnsi="Times New Roman" w:cs="Times New Roman"/>
          <w:sz w:val="24"/>
          <w:szCs w:val="24"/>
          <w:lang w:val="en-US"/>
        </w:rPr>
        <w:t xml:space="preserve">local government </w:t>
      </w:r>
      <w:r w:rsidRPr="00281160">
        <w:rPr>
          <w:rFonts w:ascii="Times New Roman" w:eastAsia="Times New Roman" w:hAnsi="Times New Roman" w:cs="Times New Roman"/>
          <w:sz w:val="24"/>
          <w:szCs w:val="24"/>
          <w:lang w:val="en-US"/>
        </w:rPr>
        <w:t>“involvement in farmers</w:t>
      </w:r>
      <w:r w:rsidR="000677B3">
        <w:rPr>
          <w:rFonts w:ascii="Times New Roman" w:eastAsia="Times New Roman" w:hAnsi="Times New Roman" w:cs="Times New Roman"/>
          <w:sz w:val="24"/>
          <w:szCs w:val="24"/>
          <w:lang w:val="en-US"/>
        </w:rPr>
        <w:t>’</w:t>
      </w:r>
      <w:r w:rsidRPr="00281160">
        <w:rPr>
          <w:rFonts w:ascii="Times New Roman" w:eastAsia="Times New Roman" w:hAnsi="Times New Roman" w:cs="Times New Roman"/>
          <w:sz w:val="24"/>
          <w:szCs w:val="24"/>
          <w:lang w:val="en-US"/>
        </w:rPr>
        <w:t xml:space="preserve"> markets spans a wide spectrum of possible roles. Some city governments host and manage farmers</w:t>
      </w:r>
      <w:r w:rsidR="000677B3">
        <w:rPr>
          <w:rFonts w:ascii="Times New Roman" w:eastAsia="Times New Roman" w:hAnsi="Times New Roman" w:cs="Times New Roman"/>
          <w:sz w:val="24"/>
          <w:szCs w:val="24"/>
          <w:lang w:val="en-US"/>
        </w:rPr>
        <w:t>’</w:t>
      </w:r>
      <w:r w:rsidRPr="00281160">
        <w:rPr>
          <w:rFonts w:ascii="Times New Roman" w:eastAsia="Times New Roman" w:hAnsi="Times New Roman" w:cs="Times New Roman"/>
          <w:sz w:val="24"/>
          <w:szCs w:val="24"/>
          <w:lang w:val="en-US"/>
        </w:rPr>
        <w:t xml:space="preserve"> markets, such as the Market at the Square in Urbana, Illinois, or the City Market in Charlottesville, Virginia” (Miller, Thompson and Kalb 2013, 4). However, there is no curated data available for how many of the over 8,700 farmers’ markets in the United States are facilitated by local governments. </w:t>
      </w:r>
    </w:p>
    <w:p w14:paraId="7875729D" w14:textId="77777777" w:rsidR="0007657E" w:rsidRPr="0087567A" w:rsidRDefault="0007657E">
      <w:pPr>
        <w:spacing w:line="480" w:lineRule="auto"/>
        <w:rPr>
          <w:rFonts w:ascii="Times New Roman" w:eastAsia="Times New Roman" w:hAnsi="Times New Roman" w:cs="Times New Roman"/>
          <w:sz w:val="24"/>
          <w:szCs w:val="24"/>
        </w:rPr>
      </w:pPr>
    </w:p>
    <w:p w14:paraId="4CBAF07D" w14:textId="31CC8F97" w:rsidR="0007657E" w:rsidRPr="005B15FA" w:rsidRDefault="00BA5E04" w:rsidP="005B15FA">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and Methods</w:t>
      </w:r>
    </w:p>
    <w:p w14:paraId="15A91F70" w14:textId="466C0A17" w:rsidR="00D300C6" w:rsidRDefault="00B0151F" w:rsidP="00D30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w:t>
      </w:r>
      <w:r w:rsidR="008024A8" w:rsidRPr="0087567A">
        <w:rPr>
          <w:rFonts w:ascii="Times New Roman" w:eastAsia="Times New Roman" w:hAnsi="Times New Roman" w:cs="Times New Roman"/>
          <w:sz w:val="24"/>
          <w:szCs w:val="24"/>
          <w:highlight w:val="white"/>
        </w:rPr>
        <w:t xml:space="preserve">re </w:t>
      </w:r>
      <w:r w:rsidR="003E0E0D">
        <w:rPr>
          <w:rFonts w:ascii="Times New Roman" w:eastAsia="Times New Roman" w:hAnsi="Times New Roman" w:cs="Times New Roman"/>
          <w:sz w:val="24"/>
          <w:szCs w:val="24"/>
        </w:rPr>
        <w:t xml:space="preserve">cities </w:t>
      </w:r>
      <w:r w:rsidR="003E0E0D" w:rsidRPr="0087567A">
        <w:rPr>
          <w:rFonts w:ascii="Times New Roman" w:hAnsi="Times New Roman" w:cs="Times New Roman"/>
          <w:sz w:val="24"/>
          <w:szCs w:val="24"/>
        </w:rPr>
        <w:t xml:space="preserve">including the management of a farmers’ market </w:t>
      </w:r>
      <w:r w:rsidR="003E0E0D">
        <w:rPr>
          <w:rFonts w:ascii="Times New Roman" w:hAnsi="Times New Roman" w:cs="Times New Roman"/>
          <w:sz w:val="24"/>
          <w:szCs w:val="24"/>
        </w:rPr>
        <w:t xml:space="preserve">in </w:t>
      </w:r>
      <w:r w:rsidR="003E0E0D" w:rsidRPr="0087567A">
        <w:rPr>
          <w:rFonts w:ascii="Times New Roman" w:hAnsi="Times New Roman" w:cs="Times New Roman"/>
          <w:sz w:val="24"/>
          <w:szCs w:val="24"/>
        </w:rPr>
        <w:t>their local government services</w:t>
      </w:r>
      <w:r w:rsidR="008024A8" w:rsidRPr="0087567A">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And if so, </w:t>
      </w:r>
      <w:r w:rsidRPr="0087567A">
        <w:rPr>
          <w:rFonts w:ascii="Times New Roman" w:hAnsi="Times New Roman" w:cs="Times New Roman"/>
          <w:sz w:val="24"/>
          <w:szCs w:val="24"/>
          <w:shd w:val="clear" w:color="auto" w:fill="FFFFFF"/>
        </w:rPr>
        <w:t>how are cities using farmers’ markets as tools for implementing local sustainability initiatives?</w:t>
      </w:r>
      <w:r w:rsidR="003E0E0D">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rPr>
        <w:t xml:space="preserve">In an attempt to quantify the incorporation of sustainability initiatives </w:t>
      </w:r>
      <w:r w:rsidR="003E0E0D">
        <w:rPr>
          <w:rFonts w:ascii="Times New Roman" w:eastAsia="Times New Roman" w:hAnsi="Times New Roman" w:cs="Times New Roman"/>
          <w:sz w:val="24"/>
          <w:szCs w:val="24"/>
        </w:rPr>
        <w:t>acted upon</w:t>
      </w:r>
      <w:r>
        <w:rPr>
          <w:rFonts w:ascii="Times New Roman" w:eastAsia="Times New Roman" w:hAnsi="Times New Roman" w:cs="Times New Roman"/>
          <w:sz w:val="24"/>
          <w:szCs w:val="24"/>
        </w:rPr>
        <w:t xml:space="preserve"> by farmers’ markets </w:t>
      </w:r>
      <w:r w:rsidR="003E0E0D">
        <w:rPr>
          <w:rFonts w:ascii="Times New Roman" w:eastAsia="Times New Roman" w:hAnsi="Times New Roman" w:cs="Times New Roman"/>
          <w:sz w:val="24"/>
          <w:szCs w:val="24"/>
        </w:rPr>
        <w:t>(</w:t>
      </w:r>
      <w:r>
        <w:rPr>
          <w:rFonts w:ascii="Times New Roman" w:eastAsia="Times New Roman" w:hAnsi="Times New Roman" w:cs="Times New Roman"/>
          <w:sz w:val="24"/>
          <w:szCs w:val="24"/>
        </w:rPr>
        <w:t>both run by cities and run by other entities</w:t>
      </w:r>
      <w:r w:rsidR="003E0E0D">
        <w:rPr>
          <w:rFonts w:ascii="Times New Roman" w:eastAsia="Times New Roman" w:hAnsi="Times New Roman" w:cs="Times New Roman"/>
          <w:sz w:val="24"/>
          <w:szCs w:val="24"/>
        </w:rPr>
        <w:t>)</w:t>
      </w:r>
      <w:r w:rsidR="006270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research has incorporated the voluntary data provided to the </w:t>
      </w:r>
      <w:r w:rsidR="008024A8" w:rsidRPr="0087567A">
        <w:rPr>
          <w:rFonts w:ascii="Times New Roman" w:eastAsia="Times New Roman" w:hAnsi="Times New Roman" w:cs="Times New Roman"/>
          <w:sz w:val="24"/>
          <w:szCs w:val="24"/>
        </w:rPr>
        <w:t>National Farmers</w:t>
      </w:r>
      <w:r>
        <w:rPr>
          <w:rFonts w:ascii="Times New Roman" w:eastAsia="Times New Roman" w:hAnsi="Times New Roman" w:cs="Times New Roman"/>
          <w:sz w:val="24"/>
          <w:szCs w:val="24"/>
        </w:rPr>
        <w:t>’</w:t>
      </w:r>
      <w:r w:rsidR="008024A8" w:rsidRPr="0087567A">
        <w:rPr>
          <w:rFonts w:ascii="Times New Roman" w:eastAsia="Times New Roman" w:hAnsi="Times New Roman" w:cs="Times New Roman"/>
          <w:sz w:val="24"/>
          <w:szCs w:val="24"/>
        </w:rPr>
        <w:t xml:space="preserve"> Market Directory </w:t>
      </w:r>
      <w:r w:rsidR="0084102D">
        <w:rPr>
          <w:rFonts w:ascii="Times New Roman" w:eastAsia="Times New Roman" w:hAnsi="Times New Roman" w:cs="Times New Roman"/>
          <w:sz w:val="24"/>
          <w:szCs w:val="24"/>
        </w:rPr>
        <w:t>administered by</w:t>
      </w:r>
      <w:r w:rsidR="008024A8" w:rsidRPr="008756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8024A8" w:rsidRPr="0087567A">
        <w:rPr>
          <w:rFonts w:ascii="Times New Roman" w:eastAsia="Times New Roman" w:hAnsi="Times New Roman" w:cs="Times New Roman"/>
          <w:sz w:val="24"/>
          <w:szCs w:val="24"/>
        </w:rPr>
        <w:t>USDA Agricultural Marketing Service</w:t>
      </w:r>
      <w:r>
        <w:rPr>
          <w:rFonts w:ascii="Times New Roman" w:eastAsia="Times New Roman" w:hAnsi="Times New Roman" w:cs="Times New Roman"/>
          <w:sz w:val="24"/>
          <w:szCs w:val="24"/>
        </w:rPr>
        <w:t xml:space="preserve"> (USDA 2018).</w:t>
      </w:r>
      <w:r w:rsidR="003E0E0D">
        <w:rPr>
          <w:rFonts w:ascii="Times New Roman" w:eastAsia="Times New Roman" w:hAnsi="Times New Roman" w:cs="Times New Roman"/>
          <w:sz w:val="24"/>
          <w:szCs w:val="24"/>
        </w:rPr>
        <w:t xml:space="preserve"> Every farmers’ market in the United States is able to provide their market’s information on this online forum. The Directory includes space to provide a location, hours, products </w:t>
      </w:r>
      <w:r w:rsidR="00F1584E">
        <w:rPr>
          <w:rFonts w:ascii="Times New Roman" w:eastAsia="Times New Roman" w:hAnsi="Times New Roman" w:cs="Times New Roman"/>
          <w:sz w:val="24"/>
          <w:szCs w:val="24"/>
        </w:rPr>
        <w:t>sold,</w:t>
      </w:r>
      <w:r w:rsidR="003E0E0D">
        <w:rPr>
          <w:rFonts w:ascii="Times New Roman" w:eastAsia="Times New Roman" w:hAnsi="Times New Roman" w:cs="Times New Roman"/>
          <w:sz w:val="24"/>
          <w:szCs w:val="24"/>
        </w:rPr>
        <w:t xml:space="preserve"> and types of payment accepted in addition to a farmers’ market website, market manager contact information and social media platforms. Th</w:t>
      </w:r>
      <w:r w:rsidR="00D00B66">
        <w:rPr>
          <w:rFonts w:ascii="Times New Roman" w:eastAsia="Times New Roman" w:hAnsi="Times New Roman" w:cs="Times New Roman"/>
          <w:sz w:val="24"/>
          <w:szCs w:val="24"/>
        </w:rPr>
        <w:t>e</w:t>
      </w:r>
      <w:r w:rsidR="003E0E0D">
        <w:rPr>
          <w:rFonts w:ascii="Times New Roman" w:eastAsia="Times New Roman" w:hAnsi="Times New Roman" w:cs="Times New Roman"/>
          <w:sz w:val="24"/>
          <w:szCs w:val="24"/>
        </w:rPr>
        <w:t xml:space="preserve"> </w:t>
      </w:r>
      <w:r w:rsidR="00D00B66">
        <w:rPr>
          <w:rFonts w:ascii="Times New Roman" w:eastAsia="Times New Roman" w:hAnsi="Times New Roman" w:cs="Times New Roman"/>
          <w:sz w:val="24"/>
          <w:szCs w:val="24"/>
        </w:rPr>
        <w:t>D</w:t>
      </w:r>
      <w:r w:rsidR="003E0E0D">
        <w:rPr>
          <w:rFonts w:ascii="Times New Roman" w:eastAsia="Times New Roman" w:hAnsi="Times New Roman" w:cs="Times New Roman"/>
          <w:sz w:val="24"/>
          <w:szCs w:val="24"/>
        </w:rPr>
        <w:t>irectory is widely publicized through farmers’ market publications</w:t>
      </w:r>
      <w:r w:rsidR="00D00B66">
        <w:rPr>
          <w:rFonts w:ascii="Times New Roman" w:eastAsia="Times New Roman" w:hAnsi="Times New Roman" w:cs="Times New Roman"/>
          <w:sz w:val="24"/>
          <w:szCs w:val="24"/>
        </w:rPr>
        <w:t>,</w:t>
      </w:r>
      <w:r w:rsidR="003E0E0D">
        <w:rPr>
          <w:rFonts w:ascii="Times New Roman" w:eastAsia="Times New Roman" w:hAnsi="Times New Roman" w:cs="Times New Roman"/>
          <w:sz w:val="24"/>
          <w:szCs w:val="24"/>
        </w:rPr>
        <w:t xml:space="preserve"> </w:t>
      </w:r>
      <w:r w:rsidR="003E0E0D">
        <w:rPr>
          <w:rFonts w:ascii="Times New Roman" w:eastAsia="Times New Roman" w:hAnsi="Times New Roman" w:cs="Times New Roman"/>
          <w:sz w:val="24"/>
          <w:szCs w:val="24"/>
        </w:rPr>
        <w:lastRenderedPageBreak/>
        <w:t>state agriculture</w:t>
      </w:r>
      <w:r w:rsidR="00D00B66">
        <w:rPr>
          <w:rFonts w:ascii="Times New Roman" w:eastAsia="Times New Roman" w:hAnsi="Times New Roman" w:cs="Times New Roman"/>
          <w:sz w:val="24"/>
          <w:szCs w:val="24"/>
        </w:rPr>
        <w:t xml:space="preserve"> agencies, and extension agencies</w:t>
      </w:r>
      <w:r w:rsidR="003E0E0D">
        <w:rPr>
          <w:rFonts w:ascii="Times New Roman" w:eastAsia="Times New Roman" w:hAnsi="Times New Roman" w:cs="Times New Roman"/>
          <w:sz w:val="24"/>
          <w:szCs w:val="24"/>
        </w:rPr>
        <w:t>.</w:t>
      </w:r>
      <w:r w:rsidR="00AB63A0">
        <w:rPr>
          <w:rStyle w:val="FootnoteReference"/>
          <w:rFonts w:ascii="Times New Roman" w:eastAsia="Times New Roman" w:hAnsi="Times New Roman" w:cs="Times New Roman"/>
          <w:sz w:val="24"/>
          <w:szCs w:val="24"/>
        </w:rPr>
        <w:footnoteReference w:id="1"/>
      </w:r>
      <w:r w:rsidR="003E0E0D">
        <w:rPr>
          <w:rFonts w:ascii="Times New Roman" w:eastAsia="Times New Roman" w:hAnsi="Times New Roman" w:cs="Times New Roman"/>
          <w:sz w:val="24"/>
          <w:szCs w:val="24"/>
        </w:rPr>
        <w:t xml:space="preserve"> T</w:t>
      </w:r>
      <w:r w:rsidR="003E0E0D" w:rsidRPr="0087567A">
        <w:rPr>
          <w:rFonts w:ascii="Times New Roman" w:eastAsia="Times New Roman" w:hAnsi="Times New Roman" w:cs="Times New Roman"/>
          <w:sz w:val="24"/>
          <w:szCs w:val="24"/>
        </w:rPr>
        <w:t>here are 8,714 U.S. farmers</w:t>
      </w:r>
      <w:r w:rsidR="003E0E0D">
        <w:rPr>
          <w:rFonts w:ascii="Times New Roman" w:eastAsia="Times New Roman" w:hAnsi="Times New Roman" w:cs="Times New Roman"/>
          <w:sz w:val="24"/>
          <w:szCs w:val="24"/>
        </w:rPr>
        <w:t>’</w:t>
      </w:r>
      <w:r w:rsidR="003E0E0D" w:rsidRPr="0087567A">
        <w:rPr>
          <w:rFonts w:ascii="Times New Roman" w:eastAsia="Times New Roman" w:hAnsi="Times New Roman" w:cs="Times New Roman"/>
          <w:sz w:val="24"/>
          <w:szCs w:val="24"/>
        </w:rPr>
        <w:t xml:space="preserve"> markets included in the </w:t>
      </w:r>
      <w:r w:rsidR="00A763EE">
        <w:rPr>
          <w:rFonts w:ascii="Times New Roman" w:eastAsia="Times New Roman" w:hAnsi="Times New Roman" w:cs="Times New Roman"/>
          <w:sz w:val="24"/>
          <w:szCs w:val="24"/>
        </w:rPr>
        <w:t xml:space="preserve">overall </w:t>
      </w:r>
      <w:r w:rsidR="003E0E0D" w:rsidRPr="0087567A">
        <w:rPr>
          <w:rFonts w:ascii="Times New Roman" w:eastAsia="Times New Roman" w:hAnsi="Times New Roman" w:cs="Times New Roman"/>
          <w:sz w:val="24"/>
          <w:szCs w:val="24"/>
        </w:rPr>
        <w:t>dataset.</w:t>
      </w:r>
      <w:r w:rsidR="003E0E0D">
        <w:rPr>
          <w:rFonts w:ascii="Times New Roman" w:eastAsia="Times New Roman" w:hAnsi="Times New Roman" w:cs="Times New Roman"/>
          <w:sz w:val="24"/>
          <w:szCs w:val="24"/>
        </w:rPr>
        <w:t xml:space="preserve"> Because of the robustness of use and number of fa</w:t>
      </w:r>
      <w:r w:rsidR="00007E09">
        <w:rPr>
          <w:rFonts w:ascii="Times New Roman" w:eastAsia="Times New Roman" w:hAnsi="Times New Roman" w:cs="Times New Roman"/>
          <w:sz w:val="24"/>
          <w:szCs w:val="24"/>
        </w:rPr>
        <w:t>rmers’ markets included in the D</w:t>
      </w:r>
      <w:r w:rsidR="003E0E0D">
        <w:rPr>
          <w:rFonts w:ascii="Times New Roman" w:eastAsia="Times New Roman" w:hAnsi="Times New Roman" w:cs="Times New Roman"/>
          <w:sz w:val="24"/>
          <w:szCs w:val="24"/>
        </w:rPr>
        <w:t xml:space="preserve">irectory, this is </w:t>
      </w:r>
      <w:r w:rsidR="00D00B66">
        <w:rPr>
          <w:rFonts w:ascii="Times New Roman" w:eastAsia="Times New Roman" w:hAnsi="Times New Roman" w:cs="Times New Roman"/>
          <w:sz w:val="24"/>
          <w:szCs w:val="24"/>
        </w:rPr>
        <w:t xml:space="preserve">considered </w:t>
      </w:r>
      <w:r w:rsidR="003E0E0D">
        <w:rPr>
          <w:rFonts w:ascii="Times New Roman" w:eastAsia="Times New Roman" w:hAnsi="Times New Roman" w:cs="Times New Roman"/>
          <w:sz w:val="24"/>
          <w:szCs w:val="24"/>
        </w:rPr>
        <w:t>the most relevant and comprehensive source of data on farmers’ markets in the United States.</w:t>
      </w:r>
      <w:r w:rsidR="00D300C6">
        <w:rPr>
          <w:rFonts w:ascii="Times New Roman" w:eastAsia="Times New Roman" w:hAnsi="Times New Roman" w:cs="Times New Roman"/>
          <w:sz w:val="24"/>
          <w:szCs w:val="24"/>
        </w:rPr>
        <w:t xml:space="preserve"> </w:t>
      </w:r>
    </w:p>
    <w:p w14:paraId="60DDE1A7" w14:textId="596F1504" w:rsidR="0007657E" w:rsidRDefault="00D300C6" w:rsidP="00D300C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comprehensive data source that includes the specific indicators needed for this research design and so an original dataset was generated by the author. Due to limited time and resources, this search was reduced to the scope of farmers’ markets in one state, Minnesota.</w:t>
      </w:r>
      <w:r>
        <w:rPr>
          <w:rStyle w:val="FootnoteReference"/>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xml:space="preserve"> There are 191 farmers’ markets in Minnesota that are included in the findings. Five farmers’ markets from Minnesota were removed from the study because they did not meet the definition of a farmers’ market as provided by the Farmers Market Coalition.</w:t>
      </w:r>
      <w:r>
        <w:rPr>
          <w:rStyle w:val="FootnoteReference"/>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 xml:space="preserve"> </w:t>
      </w:r>
    </w:p>
    <w:p w14:paraId="242714EC" w14:textId="4E13C5A2" w:rsidR="006B0FB3" w:rsidRDefault="002D1643" w:rsidP="00FE12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Operationalizing sustainability</w:t>
      </w:r>
      <w:r w:rsidR="0059791E">
        <w:rPr>
          <w:rFonts w:ascii="Times New Roman" w:eastAsia="Times New Roman" w:hAnsi="Times New Roman" w:cs="Times New Roman"/>
          <w:sz w:val="24"/>
          <w:szCs w:val="24"/>
        </w:rPr>
        <w:t xml:space="preserve"> initiatives</w:t>
      </w:r>
      <w:r>
        <w:rPr>
          <w:rFonts w:ascii="Times New Roman" w:eastAsia="Times New Roman" w:hAnsi="Times New Roman" w:cs="Times New Roman"/>
          <w:sz w:val="24"/>
          <w:szCs w:val="24"/>
        </w:rPr>
        <w:t xml:space="preserve"> in the context of </w:t>
      </w:r>
      <w:r w:rsidR="0059791E">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farmers’ market includes </w:t>
      </w:r>
      <w:r w:rsidR="0059791E">
        <w:rPr>
          <w:rFonts w:ascii="Times New Roman" w:eastAsia="Times New Roman" w:hAnsi="Times New Roman" w:cs="Times New Roman"/>
          <w:sz w:val="24"/>
          <w:szCs w:val="24"/>
        </w:rPr>
        <w:t>three de</w:t>
      </w:r>
      <w:r w:rsidR="00900EFA">
        <w:rPr>
          <w:rFonts w:ascii="Times New Roman" w:eastAsia="Times New Roman" w:hAnsi="Times New Roman" w:cs="Times New Roman"/>
          <w:sz w:val="24"/>
          <w:szCs w:val="24"/>
        </w:rPr>
        <w:t>terminants, each representing one of the</w:t>
      </w:r>
      <w:r w:rsidR="0059791E">
        <w:rPr>
          <w:rFonts w:ascii="Times New Roman" w:eastAsia="Times New Roman" w:hAnsi="Times New Roman" w:cs="Times New Roman"/>
          <w:sz w:val="24"/>
          <w:szCs w:val="24"/>
        </w:rPr>
        <w:t xml:space="preserve"> “</w:t>
      </w:r>
      <w:r w:rsidR="00900EFA">
        <w:rPr>
          <w:rFonts w:ascii="Times New Roman" w:eastAsia="Times New Roman" w:hAnsi="Times New Roman" w:cs="Times New Roman"/>
          <w:sz w:val="24"/>
          <w:szCs w:val="24"/>
        </w:rPr>
        <w:t xml:space="preserve">Three </w:t>
      </w:r>
      <w:r w:rsidR="0059791E">
        <w:rPr>
          <w:rFonts w:ascii="Times New Roman" w:eastAsia="Times New Roman" w:hAnsi="Times New Roman" w:cs="Times New Roman"/>
          <w:sz w:val="24"/>
          <w:szCs w:val="24"/>
        </w:rPr>
        <w:t>E</w:t>
      </w:r>
      <w:r w:rsidR="00900EFA">
        <w:rPr>
          <w:rFonts w:ascii="Times New Roman" w:eastAsia="Times New Roman" w:hAnsi="Times New Roman" w:cs="Times New Roman"/>
          <w:sz w:val="24"/>
          <w:szCs w:val="24"/>
        </w:rPr>
        <w:t>’s</w:t>
      </w:r>
      <w:r w:rsidR="0059791E">
        <w:rPr>
          <w:rFonts w:ascii="Times New Roman" w:eastAsia="Times New Roman" w:hAnsi="Times New Roman" w:cs="Times New Roman"/>
          <w:sz w:val="24"/>
          <w:szCs w:val="24"/>
        </w:rPr>
        <w:t xml:space="preserve">.” Because of the limited data, the measure of sustainability is limited to the data available from the National Farmers’ Market Directory. </w:t>
      </w:r>
      <w:r w:rsidR="00141462">
        <w:rPr>
          <w:rFonts w:ascii="Times New Roman" w:eastAsia="Times New Roman" w:hAnsi="Times New Roman" w:cs="Times New Roman"/>
          <w:sz w:val="24"/>
          <w:szCs w:val="24"/>
        </w:rPr>
        <w:t xml:space="preserve">A </w:t>
      </w:r>
      <w:r w:rsidR="000C034E">
        <w:rPr>
          <w:rFonts w:ascii="Times New Roman" w:eastAsia="Times New Roman" w:hAnsi="Times New Roman" w:cs="Times New Roman"/>
          <w:sz w:val="24"/>
          <w:szCs w:val="24"/>
        </w:rPr>
        <w:t>“</w:t>
      </w:r>
      <w:r w:rsidR="00141462">
        <w:rPr>
          <w:rFonts w:ascii="Times New Roman" w:eastAsia="Times New Roman" w:hAnsi="Times New Roman" w:cs="Times New Roman"/>
          <w:sz w:val="24"/>
          <w:szCs w:val="24"/>
        </w:rPr>
        <w:t>Sustainability Index</w:t>
      </w:r>
      <w:r w:rsidR="000C034E">
        <w:rPr>
          <w:rFonts w:ascii="Times New Roman" w:eastAsia="Times New Roman" w:hAnsi="Times New Roman" w:cs="Times New Roman"/>
          <w:sz w:val="24"/>
          <w:szCs w:val="24"/>
        </w:rPr>
        <w:t>” was</w:t>
      </w:r>
      <w:r w:rsidR="00FE1206" w:rsidRPr="00FE1206">
        <w:rPr>
          <w:rFonts w:ascii="Times New Roman" w:eastAsia="Times New Roman" w:hAnsi="Times New Roman" w:cs="Times New Roman"/>
          <w:sz w:val="24"/>
          <w:szCs w:val="24"/>
        </w:rPr>
        <w:t xml:space="preserve"> operationalized as a count </w:t>
      </w:r>
      <w:r w:rsidR="00141462">
        <w:rPr>
          <w:rFonts w:ascii="Times New Roman" w:eastAsia="Times New Roman" w:hAnsi="Times New Roman" w:cs="Times New Roman"/>
          <w:sz w:val="24"/>
          <w:szCs w:val="24"/>
        </w:rPr>
        <w:t>of activities</w:t>
      </w:r>
      <w:r w:rsidR="00AF1DC7">
        <w:rPr>
          <w:rFonts w:ascii="Times New Roman" w:eastAsia="Times New Roman" w:hAnsi="Times New Roman" w:cs="Times New Roman"/>
          <w:sz w:val="24"/>
          <w:szCs w:val="24"/>
        </w:rPr>
        <w:t>,</w:t>
      </w:r>
      <w:r w:rsidR="00A01E9B">
        <w:rPr>
          <w:rFonts w:ascii="Times New Roman" w:eastAsia="Times New Roman" w:hAnsi="Times New Roman" w:cs="Times New Roman"/>
          <w:sz w:val="24"/>
          <w:szCs w:val="24"/>
        </w:rPr>
        <w:t xml:space="preserve"> including the following:</w:t>
      </w:r>
      <w:r w:rsidR="00FE1206" w:rsidRPr="00FE1206">
        <w:rPr>
          <w:rFonts w:ascii="Times New Roman" w:eastAsia="Times New Roman" w:hAnsi="Times New Roman" w:cs="Times New Roman"/>
          <w:sz w:val="24"/>
          <w:szCs w:val="24"/>
        </w:rPr>
        <w:t xml:space="preserve"> </w:t>
      </w:r>
      <w:r w:rsidR="00AF1DC7">
        <w:rPr>
          <w:rFonts w:ascii="Times New Roman" w:eastAsia="Times New Roman" w:hAnsi="Times New Roman" w:cs="Times New Roman"/>
          <w:sz w:val="24"/>
          <w:szCs w:val="24"/>
        </w:rPr>
        <w:t xml:space="preserve">the farmers’ market </w:t>
      </w:r>
      <w:r w:rsidR="00141462">
        <w:rPr>
          <w:rFonts w:ascii="Times New Roman" w:eastAsia="Times New Roman" w:hAnsi="Times New Roman" w:cs="Times New Roman"/>
          <w:sz w:val="24"/>
          <w:szCs w:val="24"/>
        </w:rPr>
        <w:t xml:space="preserve">1) </w:t>
      </w:r>
      <w:r w:rsidR="00AF1DC7">
        <w:rPr>
          <w:rFonts w:ascii="Times New Roman" w:eastAsia="Times New Roman" w:hAnsi="Times New Roman" w:cs="Times New Roman"/>
          <w:sz w:val="24"/>
          <w:szCs w:val="24"/>
        </w:rPr>
        <w:t>reports as</w:t>
      </w:r>
      <w:r w:rsidR="00141462">
        <w:rPr>
          <w:rFonts w:ascii="Times New Roman" w:eastAsia="Times New Roman" w:hAnsi="Times New Roman" w:cs="Times New Roman"/>
          <w:sz w:val="24"/>
          <w:szCs w:val="24"/>
        </w:rPr>
        <w:t xml:space="preserve"> certified organic;</w:t>
      </w:r>
      <w:r w:rsidR="00FE1206" w:rsidRPr="00FE1206">
        <w:rPr>
          <w:rFonts w:ascii="Times New Roman" w:eastAsia="Times New Roman" w:hAnsi="Times New Roman" w:cs="Times New Roman"/>
          <w:sz w:val="24"/>
          <w:szCs w:val="24"/>
        </w:rPr>
        <w:t xml:space="preserve"> </w:t>
      </w:r>
      <w:r w:rsidR="00141462">
        <w:rPr>
          <w:rFonts w:ascii="Times New Roman" w:eastAsia="Times New Roman" w:hAnsi="Times New Roman" w:cs="Times New Roman"/>
          <w:sz w:val="24"/>
          <w:szCs w:val="24"/>
        </w:rPr>
        <w:t xml:space="preserve">2) </w:t>
      </w:r>
      <w:r w:rsidR="00FE1206" w:rsidRPr="00FE1206">
        <w:rPr>
          <w:rFonts w:ascii="Times New Roman" w:eastAsia="Times New Roman" w:hAnsi="Times New Roman" w:cs="Times New Roman"/>
          <w:sz w:val="24"/>
          <w:szCs w:val="24"/>
        </w:rPr>
        <w:t>se</w:t>
      </w:r>
      <w:r w:rsidR="00141462">
        <w:rPr>
          <w:rFonts w:ascii="Times New Roman" w:eastAsia="Times New Roman" w:hAnsi="Times New Roman" w:cs="Times New Roman"/>
          <w:sz w:val="24"/>
          <w:szCs w:val="24"/>
        </w:rPr>
        <w:t>ll</w:t>
      </w:r>
      <w:r w:rsidR="00AF1DC7">
        <w:rPr>
          <w:rFonts w:ascii="Times New Roman" w:eastAsia="Times New Roman" w:hAnsi="Times New Roman" w:cs="Times New Roman"/>
          <w:sz w:val="24"/>
          <w:szCs w:val="24"/>
        </w:rPr>
        <w:t>s</w:t>
      </w:r>
      <w:r w:rsidR="00141462">
        <w:rPr>
          <w:rFonts w:ascii="Times New Roman" w:eastAsia="Times New Roman" w:hAnsi="Times New Roman" w:cs="Times New Roman"/>
          <w:sz w:val="24"/>
          <w:szCs w:val="24"/>
        </w:rPr>
        <w:t xml:space="preserve"> more than ten types of goods</w:t>
      </w:r>
      <w:r w:rsidR="00FE1206" w:rsidRPr="00FE1206">
        <w:rPr>
          <w:rFonts w:ascii="Times New Roman" w:eastAsia="Times New Roman" w:hAnsi="Times New Roman" w:cs="Times New Roman"/>
          <w:sz w:val="24"/>
          <w:szCs w:val="24"/>
        </w:rPr>
        <w:t>; and</w:t>
      </w:r>
      <w:r w:rsidR="00141462">
        <w:rPr>
          <w:rFonts w:ascii="Times New Roman" w:eastAsia="Times New Roman" w:hAnsi="Times New Roman" w:cs="Times New Roman"/>
          <w:sz w:val="24"/>
          <w:szCs w:val="24"/>
        </w:rPr>
        <w:t xml:space="preserve"> 3)</w:t>
      </w:r>
      <w:r w:rsidR="00FE1206" w:rsidRPr="00FE1206">
        <w:rPr>
          <w:rFonts w:ascii="Times New Roman" w:eastAsia="Times New Roman" w:hAnsi="Times New Roman" w:cs="Times New Roman"/>
          <w:sz w:val="24"/>
          <w:szCs w:val="24"/>
        </w:rPr>
        <w:t xml:space="preserve"> accept</w:t>
      </w:r>
      <w:r w:rsidR="00AF1DC7">
        <w:rPr>
          <w:rFonts w:ascii="Times New Roman" w:eastAsia="Times New Roman" w:hAnsi="Times New Roman" w:cs="Times New Roman"/>
          <w:sz w:val="24"/>
          <w:szCs w:val="24"/>
        </w:rPr>
        <w:t>s</w:t>
      </w:r>
      <w:r w:rsidR="00FE1206" w:rsidRPr="00FE1206">
        <w:rPr>
          <w:rFonts w:ascii="Times New Roman" w:eastAsia="Times New Roman" w:hAnsi="Times New Roman" w:cs="Times New Roman"/>
          <w:sz w:val="24"/>
          <w:szCs w:val="24"/>
        </w:rPr>
        <w:t xml:space="preserve"> one or more alternative forms of payment (SNAP, WIC or Senior Farmers</w:t>
      </w:r>
      <w:r w:rsidR="00A01E9B">
        <w:rPr>
          <w:rFonts w:ascii="Times New Roman" w:eastAsia="Times New Roman" w:hAnsi="Times New Roman" w:cs="Times New Roman"/>
          <w:sz w:val="24"/>
          <w:szCs w:val="24"/>
        </w:rPr>
        <w:t>’</w:t>
      </w:r>
      <w:r w:rsidR="00FE1206" w:rsidRPr="00FE1206">
        <w:rPr>
          <w:rFonts w:ascii="Times New Roman" w:eastAsia="Times New Roman" w:hAnsi="Times New Roman" w:cs="Times New Roman"/>
          <w:sz w:val="24"/>
          <w:szCs w:val="24"/>
        </w:rPr>
        <w:t xml:space="preserve"> Mar</w:t>
      </w:r>
      <w:r w:rsidR="00141462">
        <w:rPr>
          <w:rFonts w:ascii="Times New Roman" w:eastAsia="Times New Roman" w:hAnsi="Times New Roman" w:cs="Times New Roman"/>
          <w:sz w:val="24"/>
          <w:szCs w:val="24"/>
        </w:rPr>
        <w:t>ket Nutrition Program vouchers).</w:t>
      </w:r>
      <w:r w:rsidR="00FE1206">
        <w:rPr>
          <w:rFonts w:ascii="Times New Roman" w:eastAsia="Times New Roman" w:hAnsi="Times New Roman" w:cs="Times New Roman"/>
          <w:sz w:val="24"/>
          <w:szCs w:val="24"/>
        </w:rPr>
        <w:t xml:space="preserve"> </w:t>
      </w:r>
      <w:r w:rsidR="00CB1A13">
        <w:rPr>
          <w:rFonts w:ascii="Times New Roman" w:eastAsia="Times New Roman" w:hAnsi="Times New Roman" w:cs="Times New Roman"/>
          <w:sz w:val="24"/>
          <w:szCs w:val="24"/>
        </w:rPr>
        <w:t xml:space="preserve">The environmental proxy of </w:t>
      </w:r>
      <w:r w:rsidR="008F55B0">
        <w:rPr>
          <w:rFonts w:ascii="Times New Roman" w:eastAsia="Times New Roman" w:hAnsi="Times New Roman" w:cs="Times New Roman"/>
          <w:sz w:val="24"/>
          <w:szCs w:val="24"/>
        </w:rPr>
        <w:t xml:space="preserve">reporting as </w:t>
      </w:r>
      <w:r w:rsidR="00CB1A13">
        <w:rPr>
          <w:rFonts w:ascii="Times New Roman" w:eastAsia="Times New Roman" w:hAnsi="Times New Roman" w:cs="Times New Roman"/>
          <w:sz w:val="24"/>
          <w:szCs w:val="24"/>
        </w:rPr>
        <w:t>certified organic represents an intentionality</w:t>
      </w:r>
      <w:r w:rsidR="006A6EA1">
        <w:rPr>
          <w:rFonts w:ascii="Times New Roman" w:eastAsia="Times New Roman" w:hAnsi="Times New Roman" w:cs="Times New Roman"/>
          <w:sz w:val="24"/>
          <w:szCs w:val="24"/>
        </w:rPr>
        <w:t xml:space="preserve"> to support farmers</w:t>
      </w:r>
      <w:r w:rsidR="008F55B0">
        <w:rPr>
          <w:rFonts w:ascii="Times New Roman" w:eastAsia="Times New Roman" w:hAnsi="Times New Roman" w:cs="Times New Roman"/>
          <w:sz w:val="24"/>
          <w:szCs w:val="24"/>
        </w:rPr>
        <w:t xml:space="preserve"> who</w:t>
      </w:r>
      <w:r w:rsidR="00CB1A13">
        <w:rPr>
          <w:rFonts w:ascii="Times New Roman" w:eastAsia="Times New Roman" w:hAnsi="Times New Roman" w:cs="Times New Roman"/>
          <w:sz w:val="24"/>
          <w:szCs w:val="24"/>
        </w:rPr>
        <w:t xml:space="preserve"> reduce</w:t>
      </w:r>
      <w:r w:rsidR="008F55B0">
        <w:rPr>
          <w:rFonts w:ascii="Times New Roman" w:eastAsia="Times New Roman" w:hAnsi="Times New Roman" w:cs="Times New Roman"/>
          <w:sz w:val="24"/>
          <w:szCs w:val="24"/>
        </w:rPr>
        <w:t xml:space="preserve"> their pesticide use and protect </w:t>
      </w:r>
      <w:r w:rsidR="00CB1A13">
        <w:rPr>
          <w:rFonts w:ascii="Times New Roman" w:eastAsia="Times New Roman" w:hAnsi="Times New Roman" w:cs="Times New Roman"/>
          <w:sz w:val="24"/>
          <w:szCs w:val="24"/>
        </w:rPr>
        <w:t xml:space="preserve">water </w:t>
      </w:r>
      <w:r w:rsidR="008F55B0">
        <w:rPr>
          <w:rFonts w:ascii="Times New Roman" w:eastAsia="Times New Roman" w:hAnsi="Times New Roman" w:cs="Times New Roman"/>
          <w:sz w:val="24"/>
          <w:szCs w:val="24"/>
        </w:rPr>
        <w:t xml:space="preserve">and </w:t>
      </w:r>
      <w:r w:rsidR="00CB1A13">
        <w:rPr>
          <w:rFonts w:ascii="Times New Roman" w:eastAsia="Times New Roman" w:hAnsi="Times New Roman" w:cs="Times New Roman"/>
          <w:sz w:val="24"/>
          <w:szCs w:val="24"/>
        </w:rPr>
        <w:t xml:space="preserve">soil quality. The economic proxy of product diversity represents an intentionality to support </w:t>
      </w:r>
      <w:r w:rsidR="00CB1A13">
        <w:rPr>
          <w:rFonts w:ascii="Times New Roman" w:eastAsia="Times New Roman" w:hAnsi="Times New Roman" w:cs="Times New Roman"/>
          <w:sz w:val="24"/>
          <w:szCs w:val="24"/>
        </w:rPr>
        <w:lastRenderedPageBreak/>
        <w:t xml:space="preserve">diverse local producers and food businesses. The equity proxy represents an intentionality to increase access to healthy food through the acceptance of federal benefits given to low-income individuals and families. </w:t>
      </w:r>
    </w:p>
    <w:p w14:paraId="15B19F3A" w14:textId="268AF612" w:rsidR="00FE1206" w:rsidRDefault="00FE1206" w:rsidP="008F55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Because there is currently no academic literature that explores the capacity of city-run farmers’ markets to execute sustainability initiatives through the incorporation of a farmers’ market into local g</w:t>
      </w:r>
      <w:r w:rsidR="00050157">
        <w:rPr>
          <w:rFonts w:ascii="Times New Roman" w:eastAsia="Times New Roman" w:hAnsi="Times New Roman" w:cs="Times New Roman"/>
          <w:sz w:val="24"/>
          <w:szCs w:val="24"/>
        </w:rPr>
        <w:t xml:space="preserve">overnment services, there is limited </w:t>
      </w:r>
      <w:r>
        <w:rPr>
          <w:rFonts w:ascii="Times New Roman" w:eastAsia="Times New Roman" w:hAnsi="Times New Roman" w:cs="Times New Roman"/>
          <w:sz w:val="24"/>
          <w:szCs w:val="24"/>
        </w:rPr>
        <w:t>theoretical framework to support that city-run farmers’ markets wou</w:t>
      </w:r>
      <w:r w:rsidR="00050157">
        <w:rPr>
          <w:rFonts w:ascii="Times New Roman" w:eastAsia="Times New Roman" w:hAnsi="Times New Roman" w:cs="Times New Roman"/>
          <w:sz w:val="24"/>
          <w:szCs w:val="24"/>
        </w:rPr>
        <w:t>ld be more or less “sustainable</w:t>
      </w:r>
      <w:r>
        <w:rPr>
          <w:rFonts w:ascii="Times New Roman" w:eastAsia="Times New Roman" w:hAnsi="Times New Roman" w:cs="Times New Roman"/>
          <w:sz w:val="24"/>
          <w:szCs w:val="24"/>
        </w:rPr>
        <w:t>”</w:t>
      </w:r>
      <w:r w:rsidR="00050157">
        <w:rPr>
          <w:rFonts w:ascii="Times New Roman" w:eastAsia="Times New Roman" w:hAnsi="Times New Roman" w:cs="Times New Roman"/>
          <w:sz w:val="24"/>
          <w:szCs w:val="24"/>
        </w:rPr>
        <w:t xml:space="preserve"> than their counterparts.</w:t>
      </w:r>
      <w:r>
        <w:rPr>
          <w:rFonts w:ascii="Times New Roman" w:eastAsia="Times New Roman" w:hAnsi="Times New Roman" w:cs="Times New Roman"/>
          <w:sz w:val="24"/>
          <w:szCs w:val="24"/>
        </w:rPr>
        <w:t xml:space="preserve"> </w:t>
      </w:r>
      <w:r w:rsidR="005C16B6">
        <w:rPr>
          <w:rFonts w:ascii="Times New Roman" w:eastAsia="Times New Roman" w:hAnsi="Times New Roman" w:cs="Times New Roman"/>
          <w:sz w:val="24"/>
          <w:szCs w:val="24"/>
        </w:rPr>
        <w:t>There is federal priority in the most recent Farm Bill, as well as numerous best practice guides written to encourage local governments to support farmers’ markets, but there is no academic literature exploring the extent to which local governments are incorporating farmers’ markets as a part of their services. Nor, an exploration of if city-run farmers’ markets partake in more sustainability initiatives. Therefore</w:t>
      </w:r>
      <w:r w:rsidR="00F1301E">
        <w:rPr>
          <w:rFonts w:ascii="Times New Roman" w:eastAsia="Times New Roman" w:hAnsi="Times New Roman" w:cs="Times New Roman"/>
          <w:sz w:val="24"/>
          <w:szCs w:val="24"/>
        </w:rPr>
        <w:t>,</w:t>
      </w:r>
      <w:r w:rsidR="005C16B6">
        <w:rPr>
          <w:rFonts w:ascii="Times New Roman" w:eastAsia="Times New Roman" w:hAnsi="Times New Roman" w:cs="Times New Roman"/>
          <w:sz w:val="24"/>
          <w:szCs w:val="24"/>
        </w:rPr>
        <w:t xml:space="preserve"> the primary hypothesis does not claim for city-run farmers’ markets to be any different than other farmers’ markets in terms of their Sustainability Index.</w:t>
      </w:r>
    </w:p>
    <w:p w14:paraId="78304F52" w14:textId="77777777" w:rsidR="00FE1206" w:rsidRPr="00FE1206" w:rsidRDefault="00FE1206" w:rsidP="00FE1206">
      <w:pPr>
        <w:spacing w:line="480" w:lineRule="auto"/>
        <w:rPr>
          <w:rFonts w:ascii="Times New Roman" w:eastAsia="Times New Roman" w:hAnsi="Times New Roman" w:cs="Times New Roman"/>
          <w:sz w:val="24"/>
          <w:szCs w:val="24"/>
        </w:rPr>
      </w:pPr>
    </w:p>
    <w:p w14:paraId="65D0498F" w14:textId="5B9F1DB7" w:rsidR="0059791E" w:rsidRDefault="0059791E" w:rsidP="0059791E">
      <w:pPr>
        <w:spacing w:line="480" w:lineRule="auto"/>
        <w:ind w:left="720"/>
        <w:rPr>
          <w:rFonts w:ascii="Times New Roman" w:eastAsia="Times New Roman" w:hAnsi="Times New Roman" w:cs="Times New Roman"/>
          <w:b/>
          <w:sz w:val="24"/>
          <w:szCs w:val="24"/>
        </w:rPr>
      </w:pPr>
      <w:r w:rsidRPr="005B15FA">
        <w:rPr>
          <w:rFonts w:ascii="Times New Roman" w:eastAsia="Times New Roman" w:hAnsi="Times New Roman" w:cs="Times New Roman"/>
          <w:b/>
          <w:sz w:val="24"/>
          <w:szCs w:val="24"/>
        </w:rPr>
        <w:t>H</w:t>
      </w:r>
      <w:r>
        <w:rPr>
          <w:rFonts w:ascii="Times New Roman" w:eastAsia="Times New Roman" w:hAnsi="Times New Roman" w:cs="Times New Roman"/>
          <w:b/>
          <w:sz w:val="24"/>
          <w:szCs w:val="24"/>
        </w:rPr>
        <w:t>1: The operator of a farmers’ market (local government or other non-governmental entity) will</w:t>
      </w:r>
      <w:r w:rsidR="00FE1206">
        <w:rPr>
          <w:rFonts w:ascii="Times New Roman" w:eastAsia="Times New Roman" w:hAnsi="Times New Roman" w:cs="Times New Roman"/>
          <w:b/>
          <w:sz w:val="24"/>
          <w:szCs w:val="24"/>
        </w:rPr>
        <w:t xml:space="preserve"> not have a significant impact on a farmers’ market</w:t>
      </w:r>
      <w:r w:rsidR="00291B59">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w:t>
      </w:r>
      <w:r w:rsidR="00FE1206">
        <w:rPr>
          <w:rFonts w:ascii="Times New Roman" w:eastAsia="Times New Roman" w:hAnsi="Times New Roman" w:cs="Times New Roman"/>
          <w:b/>
          <w:sz w:val="24"/>
          <w:szCs w:val="24"/>
        </w:rPr>
        <w:t>Sustainability Index</w:t>
      </w:r>
      <w:r>
        <w:rPr>
          <w:rFonts w:ascii="Times New Roman" w:eastAsia="Times New Roman" w:hAnsi="Times New Roman" w:cs="Times New Roman"/>
          <w:b/>
          <w:sz w:val="24"/>
          <w:szCs w:val="24"/>
        </w:rPr>
        <w:t xml:space="preserve">. </w:t>
      </w:r>
    </w:p>
    <w:p w14:paraId="02A2D99B" w14:textId="5E6D1CA5" w:rsidR="0059791E" w:rsidRDefault="0059791E" w:rsidP="0059791E">
      <w:pPr>
        <w:spacing w:line="480" w:lineRule="auto"/>
        <w:ind w:left="720"/>
        <w:rPr>
          <w:rFonts w:ascii="Times New Roman" w:eastAsia="Times New Roman" w:hAnsi="Times New Roman" w:cs="Times New Roman"/>
          <w:b/>
          <w:sz w:val="24"/>
          <w:szCs w:val="24"/>
        </w:rPr>
      </w:pPr>
    </w:p>
    <w:p w14:paraId="685DE5F0" w14:textId="77777777" w:rsidR="00BA5E04" w:rsidRDefault="00FE1206" w:rsidP="00BA5E04">
      <w:pPr>
        <w:pBdr>
          <w:top w:val="none" w:sz="0" w:space="0" w:color="auto"/>
          <w:left w:val="none" w:sz="0" w:space="0" w:color="auto"/>
          <w:bottom w:val="none" w:sz="0" w:space="0" w:color="auto"/>
          <w:right w:val="none" w:sz="0" w:space="0" w:color="auto"/>
          <w:between w:val="none" w:sz="0" w:space="0" w:color="auto"/>
        </w:pBdr>
        <w:spacing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Within the local government sustainability literature, there is indication that </w:t>
      </w:r>
      <w:r w:rsidR="00CE4872">
        <w:rPr>
          <w:rFonts w:ascii="Times New Roman" w:eastAsia="Times New Roman" w:hAnsi="Times New Roman" w:cs="Times New Roman"/>
          <w:sz w:val="24"/>
          <w:szCs w:val="24"/>
        </w:rPr>
        <w:t>adoption of sustainability initiatives is</w:t>
      </w:r>
      <w:r>
        <w:rPr>
          <w:rFonts w:ascii="Times New Roman" w:eastAsia="Times New Roman" w:hAnsi="Times New Roman" w:cs="Times New Roman"/>
          <w:sz w:val="24"/>
          <w:szCs w:val="24"/>
        </w:rPr>
        <w:t xml:space="preserve"> related to the demog</w:t>
      </w:r>
      <w:r w:rsidR="00CE4872">
        <w:rPr>
          <w:rFonts w:ascii="Times New Roman" w:eastAsia="Times New Roman" w:hAnsi="Times New Roman" w:cs="Times New Roman"/>
          <w:sz w:val="24"/>
          <w:szCs w:val="24"/>
        </w:rPr>
        <w:t xml:space="preserve">raphics of a community. </w:t>
      </w:r>
      <w:r w:rsidR="00BA5E04" w:rsidRPr="001B4E0C">
        <w:rPr>
          <w:rFonts w:ascii="Times New Roman" w:eastAsia="Times New Roman" w:hAnsi="Times New Roman" w:cs="Times New Roman"/>
          <w:sz w:val="24"/>
          <w:szCs w:val="24"/>
          <w:lang w:val="en-US"/>
        </w:rPr>
        <w:t xml:space="preserve">In their comprehensive quantitative assessment of local government sustainability initiatives, Opp and Saunders write: </w:t>
      </w:r>
    </w:p>
    <w:p w14:paraId="754B0A44" w14:textId="77777777" w:rsidR="00BA5E04" w:rsidRPr="001B4E0C" w:rsidRDefault="00BA5E04" w:rsidP="00BA5E04">
      <w:pPr>
        <w:pBdr>
          <w:top w:val="none" w:sz="0" w:space="0" w:color="auto"/>
          <w:left w:val="none" w:sz="0" w:space="0" w:color="auto"/>
          <w:bottom w:val="none" w:sz="0" w:space="0" w:color="auto"/>
          <w:right w:val="none" w:sz="0" w:space="0" w:color="auto"/>
          <w:between w:val="none" w:sz="0" w:space="0" w:color="auto"/>
        </w:pBdr>
        <w:spacing w:line="240" w:lineRule="auto"/>
        <w:ind w:left="720"/>
        <w:rPr>
          <w:rFonts w:ascii="Times New Roman" w:eastAsia="Times New Roman" w:hAnsi="Times New Roman" w:cs="Times New Roman"/>
          <w:sz w:val="24"/>
          <w:szCs w:val="24"/>
          <w:lang w:val="en-US"/>
        </w:rPr>
      </w:pPr>
      <w:r w:rsidRPr="001B4E0C">
        <w:rPr>
          <w:rFonts w:ascii="Times New Roman" w:eastAsia="Times New Roman" w:hAnsi="Times New Roman" w:cs="Times New Roman"/>
          <w:sz w:val="24"/>
          <w:szCs w:val="24"/>
          <w:lang w:val="en-US"/>
        </w:rPr>
        <w:t xml:space="preserve">Certainly, it is evident that several </w:t>
      </w:r>
      <w:r>
        <w:rPr>
          <w:rFonts w:ascii="Times New Roman" w:eastAsia="Times New Roman" w:hAnsi="Times New Roman" w:cs="Times New Roman"/>
          <w:sz w:val="24"/>
          <w:szCs w:val="24"/>
          <w:lang w:val="en-US"/>
        </w:rPr>
        <w:t>fac</w:t>
      </w:r>
      <w:r w:rsidRPr="001B4E0C">
        <w:rPr>
          <w:rFonts w:ascii="Times New Roman" w:eastAsia="Times New Roman" w:hAnsi="Times New Roman" w:cs="Times New Roman"/>
          <w:sz w:val="24"/>
          <w:szCs w:val="24"/>
          <w:lang w:val="en-US"/>
        </w:rPr>
        <w:t xml:space="preserve">tors are interrelated to local government engagement in sustainability initiatives, including population size, central city locations, diversity, ethnicity and race, political leanings of a community, and region. Untangling </w:t>
      </w:r>
      <w:r w:rsidRPr="001B4E0C">
        <w:rPr>
          <w:rFonts w:ascii="Times New Roman" w:eastAsia="Times New Roman" w:hAnsi="Times New Roman" w:cs="Times New Roman"/>
          <w:sz w:val="24"/>
          <w:szCs w:val="24"/>
          <w:lang w:val="en-US"/>
        </w:rPr>
        <w:lastRenderedPageBreak/>
        <w:t>these relationships will require additional quantitative modeling coupled with deeper qualitative inquiry</w:t>
      </w:r>
      <w:r>
        <w:rPr>
          <w:rFonts w:ascii="Times New Roman" w:eastAsia="Times New Roman" w:hAnsi="Times New Roman" w:cs="Times New Roman"/>
          <w:sz w:val="24"/>
          <w:szCs w:val="24"/>
          <w:lang w:val="en-US"/>
        </w:rPr>
        <w:t xml:space="preserve"> (Opp and Saunders 2012, 695).</w:t>
      </w:r>
      <w:r w:rsidRPr="001B4E0C">
        <w:rPr>
          <w:rFonts w:ascii="Times New Roman" w:eastAsia="Times New Roman" w:hAnsi="Times New Roman" w:cs="Times New Roman"/>
          <w:sz w:val="24"/>
          <w:szCs w:val="24"/>
          <w:lang w:val="en-US"/>
        </w:rPr>
        <w:t xml:space="preserve"> </w:t>
      </w:r>
    </w:p>
    <w:p w14:paraId="5AD5C9FD" w14:textId="77777777" w:rsidR="00BA5E04" w:rsidRPr="00281160" w:rsidRDefault="00BA5E04" w:rsidP="00BA5E04">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p>
    <w:p w14:paraId="381B1B78" w14:textId="009E2EBE" w:rsidR="00730B2F" w:rsidRPr="00BA5E04" w:rsidRDefault="00CE4872" w:rsidP="00BA5E04">
      <w:pPr>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sz w:val="24"/>
          <w:szCs w:val="24"/>
        </w:rPr>
        <w:t>There are</w:t>
      </w:r>
      <w:r w:rsidR="00FE1206">
        <w:rPr>
          <w:rFonts w:ascii="Times New Roman" w:eastAsia="Times New Roman" w:hAnsi="Times New Roman" w:cs="Times New Roman"/>
          <w:sz w:val="24"/>
          <w:szCs w:val="24"/>
        </w:rPr>
        <w:t xml:space="preserve"> no consistent findings that indicate one demographic measure is more predictive than another in terms of local government placing priority on sustainability initiatives. H</w:t>
      </w:r>
      <w:r w:rsidR="007E7542">
        <w:rPr>
          <w:rFonts w:ascii="Times New Roman" w:eastAsia="Times New Roman" w:hAnsi="Times New Roman" w:cs="Times New Roman"/>
          <w:sz w:val="24"/>
          <w:szCs w:val="24"/>
        </w:rPr>
        <w:t>owever, some</w:t>
      </w:r>
      <w:r w:rsidR="00FE1206">
        <w:rPr>
          <w:rFonts w:ascii="Times New Roman" w:eastAsia="Times New Roman" w:hAnsi="Times New Roman" w:cs="Times New Roman"/>
          <w:sz w:val="24"/>
          <w:szCs w:val="24"/>
        </w:rPr>
        <w:t xml:space="preserve"> </w:t>
      </w:r>
      <w:r w:rsidR="007E7542">
        <w:rPr>
          <w:rFonts w:ascii="Times New Roman" w:eastAsia="Times New Roman" w:hAnsi="Times New Roman" w:cs="Times New Roman"/>
          <w:sz w:val="24"/>
          <w:szCs w:val="24"/>
        </w:rPr>
        <w:t xml:space="preserve">common indicator </w:t>
      </w:r>
      <w:r w:rsidR="00FE1206">
        <w:rPr>
          <w:rFonts w:ascii="Times New Roman" w:eastAsia="Times New Roman" w:hAnsi="Times New Roman" w:cs="Times New Roman"/>
          <w:sz w:val="24"/>
          <w:szCs w:val="24"/>
        </w:rPr>
        <w:t>variables included in local government sustainability</w:t>
      </w:r>
      <w:r w:rsidR="007E7542">
        <w:rPr>
          <w:rFonts w:ascii="Times New Roman" w:eastAsia="Times New Roman" w:hAnsi="Times New Roman" w:cs="Times New Roman"/>
          <w:sz w:val="24"/>
          <w:szCs w:val="24"/>
        </w:rPr>
        <w:t xml:space="preserve"> literature </w:t>
      </w:r>
      <w:r w:rsidR="00FE1206">
        <w:rPr>
          <w:rFonts w:ascii="Times New Roman" w:eastAsia="Times New Roman" w:hAnsi="Times New Roman" w:cs="Times New Roman"/>
          <w:sz w:val="24"/>
          <w:szCs w:val="24"/>
        </w:rPr>
        <w:t xml:space="preserve">include </w:t>
      </w:r>
      <w:r w:rsidR="007E7542">
        <w:rPr>
          <w:rFonts w:ascii="Times New Roman" w:eastAsia="Times New Roman" w:hAnsi="Times New Roman" w:cs="Times New Roman"/>
          <w:sz w:val="24"/>
          <w:szCs w:val="24"/>
        </w:rPr>
        <w:t>metropolitan statistical area type (</w:t>
      </w:r>
      <w:r w:rsidR="0084102D">
        <w:rPr>
          <w:rFonts w:ascii="Times New Roman" w:eastAsia="Times New Roman" w:hAnsi="Times New Roman" w:cs="Times New Roman"/>
          <w:sz w:val="24"/>
          <w:szCs w:val="24"/>
        </w:rPr>
        <w:t>i.e.</w:t>
      </w:r>
      <w:r w:rsidR="007E7542">
        <w:rPr>
          <w:rFonts w:ascii="Times New Roman" w:eastAsia="Times New Roman" w:hAnsi="Times New Roman" w:cs="Times New Roman"/>
          <w:sz w:val="24"/>
          <w:szCs w:val="24"/>
        </w:rPr>
        <w:t xml:space="preserve"> urban, suburban, and rural), </w:t>
      </w:r>
      <w:r w:rsidR="005015AA">
        <w:rPr>
          <w:rFonts w:ascii="Times New Roman" w:eastAsia="Times New Roman" w:hAnsi="Times New Roman" w:cs="Times New Roman"/>
          <w:sz w:val="24"/>
          <w:szCs w:val="24"/>
        </w:rPr>
        <w:t xml:space="preserve">age, </w:t>
      </w:r>
      <w:r w:rsidR="00FE1206">
        <w:rPr>
          <w:rFonts w:ascii="Times New Roman" w:eastAsia="Times New Roman" w:hAnsi="Times New Roman" w:cs="Times New Roman"/>
          <w:sz w:val="24"/>
          <w:szCs w:val="24"/>
        </w:rPr>
        <w:t xml:space="preserve">income, </w:t>
      </w:r>
      <w:r w:rsidR="00730B2F">
        <w:rPr>
          <w:rFonts w:ascii="Times New Roman" w:eastAsia="Times New Roman" w:hAnsi="Times New Roman" w:cs="Times New Roman"/>
          <w:sz w:val="24"/>
          <w:szCs w:val="24"/>
        </w:rPr>
        <w:t xml:space="preserve">racial diversity, </w:t>
      </w:r>
      <w:r w:rsidR="00FE1206">
        <w:rPr>
          <w:rFonts w:ascii="Times New Roman" w:eastAsia="Times New Roman" w:hAnsi="Times New Roman" w:cs="Times New Roman"/>
          <w:sz w:val="24"/>
          <w:szCs w:val="24"/>
        </w:rPr>
        <w:t>education level</w:t>
      </w:r>
      <w:r w:rsidR="007E7542">
        <w:rPr>
          <w:rFonts w:ascii="Times New Roman" w:eastAsia="Times New Roman" w:hAnsi="Times New Roman" w:cs="Times New Roman"/>
          <w:sz w:val="24"/>
          <w:szCs w:val="24"/>
        </w:rPr>
        <w:t>, and presidential vote (</w:t>
      </w:r>
      <w:r w:rsidR="005015AA">
        <w:rPr>
          <w:rFonts w:ascii="Times New Roman" w:eastAsia="Times New Roman" w:hAnsi="Times New Roman" w:cs="Times New Roman"/>
          <w:sz w:val="24"/>
          <w:szCs w:val="24"/>
        </w:rPr>
        <w:t xml:space="preserve">Saha 2009, Portney and Berry 2010, </w:t>
      </w:r>
      <w:r w:rsidR="007E7542">
        <w:rPr>
          <w:rFonts w:ascii="Times New Roman" w:eastAsia="Times New Roman" w:hAnsi="Times New Roman" w:cs="Times New Roman"/>
          <w:sz w:val="24"/>
          <w:szCs w:val="24"/>
        </w:rPr>
        <w:t>Opp and Saunders 2012)</w:t>
      </w:r>
      <w:r w:rsidR="00FE1206">
        <w:rPr>
          <w:rFonts w:ascii="Times New Roman" w:eastAsia="Times New Roman" w:hAnsi="Times New Roman" w:cs="Times New Roman"/>
          <w:sz w:val="24"/>
          <w:szCs w:val="24"/>
        </w:rPr>
        <w:t>.</w:t>
      </w:r>
      <w:r w:rsidR="00730B2F">
        <w:rPr>
          <w:rFonts w:ascii="Times New Roman" w:eastAsia="Times New Roman" w:hAnsi="Times New Roman" w:cs="Times New Roman"/>
          <w:sz w:val="24"/>
          <w:szCs w:val="24"/>
        </w:rPr>
        <w:t xml:space="preserve"> Based on the existing literature, the following hypothesis – and subsequent sub-hypotheses - are rooted in overall </w:t>
      </w:r>
      <w:r>
        <w:rPr>
          <w:rFonts w:ascii="Times New Roman" w:eastAsia="Times New Roman" w:hAnsi="Times New Roman" w:cs="Times New Roman"/>
          <w:sz w:val="24"/>
          <w:szCs w:val="24"/>
        </w:rPr>
        <w:t xml:space="preserve">predictors of </w:t>
      </w:r>
      <w:r w:rsidR="00730B2F">
        <w:rPr>
          <w:rFonts w:ascii="Times New Roman" w:eastAsia="Times New Roman" w:hAnsi="Times New Roman" w:cs="Times New Roman"/>
          <w:sz w:val="24"/>
          <w:szCs w:val="24"/>
        </w:rPr>
        <w:t>local government sustainability initiatives as opposed to incorporation of farmers’ markets, specifically</w:t>
      </w:r>
      <w:r w:rsidR="00BA5E04">
        <w:rPr>
          <w:rFonts w:ascii="Times New Roman" w:eastAsia="Times New Roman" w:hAnsi="Times New Roman" w:cs="Times New Roman"/>
          <w:sz w:val="24"/>
          <w:szCs w:val="24"/>
        </w:rPr>
        <w:t>.</w:t>
      </w:r>
      <w:r w:rsidR="004A014B">
        <w:rPr>
          <w:rFonts w:ascii="Times New Roman" w:eastAsia="Times New Roman" w:hAnsi="Times New Roman" w:cs="Times New Roman"/>
          <w:sz w:val="24"/>
          <w:szCs w:val="24"/>
        </w:rPr>
        <w:t xml:space="preserve"> </w:t>
      </w:r>
    </w:p>
    <w:p w14:paraId="1AF0BCA3" w14:textId="6B47AF40" w:rsidR="00FE1206" w:rsidRPr="00FE1206" w:rsidRDefault="00FE1206" w:rsidP="00FE120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82BCF1" w14:textId="2A52B909" w:rsidR="0059791E" w:rsidRDefault="0059791E" w:rsidP="0059791E">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H2: Demographics of </w:t>
      </w:r>
      <w:r w:rsidR="00FE1206">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 farmers’ market</w:t>
      </w:r>
      <w:r w:rsidR="00D47249">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surrounding area will have a </w:t>
      </w:r>
      <w:r w:rsidR="00FE1206">
        <w:rPr>
          <w:rFonts w:ascii="Times New Roman" w:eastAsia="Times New Roman" w:hAnsi="Times New Roman" w:cs="Times New Roman"/>
          <w:b/>
          <w:sz w:val="24"/>
          <w:szCs w:val="24"/>
        </w:rPr>
        <w:t>significant impact on a farmers’ market</w:t>
      </w:r>
      <w:r w:rsidR="00D47249">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Sustainability Index. </w:t>
      </w:r>
    </w:p>
    <w:p w14:paraId="2D8F1E1B" w14:textId="62FD23C0" w:rsidR="0059791E" w:rsidRDefault="0059791E" w:rsidP="003E0E0D">
      <w:pPr>
        <w:spacing w:line="480" w:lineRule="auto"/>
        <w:rPr>
          <w:rFonts w:ascii="Times New Roman" w:hAnsi="Times New Roman" w:cs="Times New Roman"/>
          <w:sz w:val="24"/>
          <w:szCs w:val="24"/>
          <w:shd w:val="clear" w:color="auto" w:fill="FFFFFF"/>
        </w:rPr>
      </w:pPr>
    </w:p>
    <w:p w14:paraId="2D0F2450" w14:textId="5C24198D" w:rsidR="00863B5E" w:rsidRDefault="00B22342" w:rsidP="00863B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Sustainability Index is an event count variable that is meas</w:t>
      </w:r>
      <w:r w:rsidR="00B64AE0">
        <w:rPr>
          <w:rFonts w:ascii="Times New Roman" w:eastAsia="Times New Roman" w:hAnsi="Times New Roman" w:cs="Times New Roman"/>
          <w:sz w:val="24"/>
          <w:szCs w:val="24"/>
        </w:rPr>
        <w:t xml:space="preserve">ured categorically from </w:t>
      </w:r>
      <w:r>
        <w:rPr>
          <w:rFonts w:ascii="Times New Roman" w:eastAsia="Times New Roman" w:hAnsi="Times New Roman" w:cs="Times New Roman"/>
          <w:sz w:val="24"/>
          <w:szCs w:val="24"/>
        </w:rPr>
        <w:t>0 to 3</w:t>
      </w:r>
      <w:r w:rsidR="008024A8" w:rsidRPr="008756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 observation of</w:t>
      </w:r>
      <w:r w:rsidR="008024A8" w:rsidRPr="0087567A">
        <w:rPr>
          <w:rFonts w:ascii="Times New Roman" w:eastAsia="Times New Roman" w:hAnsi="Times New Roman" w:cs="Times New Roman"/>
          <w:sz w:val="24"/>
          <w:szCs w:val="24"/>
        </w:rPr>
        <w:t xml:space="preserve"> 0 </w:t>
      </w:r>
      <w:r>
        <w:rPr>
          <w:rFonts w:ascii="Times New Roman" w:eastAsia="Times New Roman" w:hAnsi="Times New Roman" w:cs="Times New Roman"/>
          <w:sz w:val="24"/>
          <w:szCs w:val="24"/>
        </w:rPr>
        <w:t>in</w:t>
      </w:r>
      <w:r w:rsidR="00CE4872">
        <w:rPr>
          <w:rFonts w:ascii="Times New Roman" w:eastAsia="Times New Roman" w:hAnsi="Times New Roman" w:cs="Times New Roman"/>
          <w:sz w:val="24"/>
          <w:szCs w:val="24"/>
        </w:rPr>
        <w:t>dicates a farmers’ market has no sustainability acti</w:t>
      </w:r>
      <w:r w:rsidR="00D300C6">
        <w:rPr>
          <w:rFonts w:ascii="Times New Roman" w:eastAsia="Times New Roman" w:hAnsi="Times New Roman" w:cs="Times New Roman"/>
          <w:sz w:val="24"/>
          <w:szCs w:val="24"/>
        </w:rPr>
        <w:t>vities</w:t>
      </w:r>
      <w:r>
        <w:rPr>
          <w:rFonts w:ascii="Times New Roman" w:eastAsia="Times New Roman" w:hAnsi="Times New Roman" w:cs="Times New Roman"/>
          <w:sz w:val="24"/>
          <w:szCs w:val="24"/>
        </w:rPr>
        <w:t xml:space="preserve"> and 3 indicates a farmers’ market has </w:t>
      </w:r>
      <w:r w:rsidR="008024A8" w:rsidRPr="0087567A">
        <w:rPr>
          <w:rFonts w:ascii="Times New Roman" w:eastAsia="Times New Roman" w:hAnsi="Times New Roman" w:cs="Times New Roman"/>
          <w:sz w:val="24"/>
          <w:szCs w:val="24"/>
        </w:rPr>
        <w:t xml:space="preserve">all </w:t>
      </w:r>
      <w:r>
        <w:rPr>
          <w:rFonts w:ascii="Times New Roman" w:eastAsia="Times New Roman" w:hAnsi="Times New Roman" w:cs="Times New Roman"/>
          <w:sz w:val="24"/>
          <w:szCs w:val="24"/>
        </w:rPr>
        <w:t xml:space="preserve">three </w:t>
      </w:r>
      <w:r w:rsidR="008024A8" w:rsidRPr="0087567A">
        <w:rPr>
          <w:rFonts w:ascii="Times New Roman" w:eastAsia="Times New Roman" w:hAnsi="Times New Roman" w:cs="Times New Roman"/>
          <w:sz w:val="24"/>
          <w:szCs w:val="24"/>
        </w:rPr>
        <w:t xml:space="preserve">sustainability </w:t>
      </w:r>
      <w:r w:rsidR="00CE4872">
        <w:rPr>
          <w:rFonts w:ascii="Times New Roman" w:eastAsia="Times New Roman" w:hAnsi="Times New Roman" w:cs="Times New Roman"/>
          <w:sz w:val="24"/>
          <w:szCs w:val="24"/>
        </w:rPr>
        <w:t>a</w:t>
      </w:r>
      <w:r w:rsidR="00D300C6">
        <w:rPr>
          <w:rFonts w:ascii="Times New Roman" w:eastAsia="Times New Roman" w:hAnsi="Times New Roman" w:cs="Times New Roman"/>
          <w:sz w:val="24"/>
          <w:szCs w:val="24"/>
        </w:rPr>
        <w:t>ctivities</w:t>
      </w:r>
      <w:r w:rsidR="008024A8" w:rsidRPr="0087567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346604">
        <w:rPr>
          <w:rFonts w:ascii="Times New Roman" w:eastAsia="Times New Roman" w:hAnsi="Times New Roman" w:cs="Times New Roman"/>
          <w:sz w:val="24"/>
          <w:szCs w:val="24"/>
        </w:rPr>
        <w:t xml:space="preserve"> </w:t>
      </w:r>
      <w:r w:rsidR="00FF2D1A">
        <w:rPr>
          <w:rFonts w:ascii="Times New Roman" w:eastAsia="Times New Roman" w:hAnsi="Times New Roman" w:cs="Times New Roman"/>
          <w:sz w:val="24"/>
          <w:szCs w:val="24"/>
        </w:rPr>
        <w:t xml:space="preserve">Because the data is submitted voluntarily by farmers’ markets, there are large amounts of missing data: </w:t>
      </w:r>
      <w:r w:rsidR="00B64AE0">
        <w:rPr>
          <w:rFonts w:ascii="Times New Roman" w:eastAsia="Times New Roman" w:hAnsi="Times New Roman" w:cs="Times New Roman"/>
          <w:sz w:val="24"/>
          <w:szCs w:val="24"/>
        </w:rPr>
        <w:t>111</w:t>
      </w:r>
      <w:r w:rsidR="008024A8" w:rsidRPr="0087567A">
        <w:rPr>
          <w:rFonts w:ascii="Times New Roman" w:eastAsia="Times New Roman" w:hAnsi="Times New Roman" w:cs="Times New Roman"/>
          <w:sz w:val="24"/>
          <w:szCs w:val="24"/>
        </w:rPr>
        <w:t xml:space="preserve"> farmers</w:t>
      </w:r>
      <w:r w:rsidR="00FF2D1A">
        <w:rPr>
          <w:rFonts w:ascii="Times New Roman" w:eastAsia="Times New Roman" w:hAnsi="Times New Roman" w:cs="Times New Roman"/>
          <w:sz w:val="24"/>
          <w:szCs w:val="24"/>
        </w:rPr>
        <w:t>’</w:t>
      </w:r>
      <w:r w:rsidR="008024A8" w:rsidRPr="0087567A">
        <w:rPr>
          <w:rFonts w:ascii="Times New Roman" w:eastAsia="Times New Roman" w:hAnsi="Times New Roman" w:cs="Times New Roman"/>
          <w:sz w:val="24"/>
          <w:szCs w:val="24"/>
        </w:rPr>
        <w:t xml:space="preserve"> markets </w:t>
      </w:r>
      <w:r w:rsidR="00FF2D1A">
        <w:rPr>
          <w:rFonts w:ascii="Times New Roman" w:eastAsia="Times New Roman" w:hAnsi="Times New Roman" w:cs="Times New Roman"/>
          <w:sz w:val="24"/>
          <w:szCs w:val="24"/>
        </w:rPr>
        <w:t xml:space="preserve">did not disclose a </w:t>
      </w:r>
      <w:r w:rsidR="008024A8" w:rsidRPr="0087567A">
        <w:rPr>
          <w:rFonts w:ascii="Times New Roman" w:eastAsia="Times New Roman" w:hAnsi="Times New Roman" w:cs="Times New Roman"/>
          <w:sz w:val="24"/>
          <w:szCs w:val="24"/>
        </w:rPr>
        <w:t>certified organic status</w:t>
      </w:r>
      <w:r w:rsidR="00FF2D1A">
        <w:rPr>
          <w:rFonts w:ascii="Times New Roman" w:eastAsia="Times New Roman" w:hAnsi="Times New Roman" w:cs="Times New Roman"/>
          <w:sz w:val="24"/>
          <w:szCs w:val="24"/>
        </w:rPr>
        <w:t xml:space="preserve"> and 80 farmers’ markets did not disclose the categories of products sold. In the Sustainability Index, missing data was not included in the count. Farmers’ markets were required to disclose the</w:t>
      </w:r>
      <w:r w:rsidR="00CE4872">
        <w:rPr>
          <w:rFonts w:ascii="Times New Roman" w:eastAsia="Times New Roman" w:hAnsi="Times New Roman" w:cs="Times New Roman"/>
          <w:sz w:val="24"/>
          <w:szCs w:val="24"/>
        </w:rPr>
        <w:t>ir</w:t>
      </w:r>
      <w:r w:rsidR="00FF2D1A">
        <w:rPr>
          <w:rFonts w:ascii="Times New Roman" w:eastAsia="Times New Roman" w:hAnsi="Times New Roman" w:cs="Times New Roman"/>
          <w:sz w:val="24"/>
          <w:szCs w:val="24"/>
        </w:rPr>
        <w:t xml:space="preserve"> </w:t>
      </w:r>
      <w:r w:rsidR="000D2204">
        <w:rPr>
          <w:rFonts w:ascii="Times New Roman" w:eastAsia="Times New Roman" w:hAnsi="Times New Roman" w:cs="Times New Roman"/>
          <w:sz w:val="24"/>
          <w:szCs w:val="24"/>
        </w:rPr>
        <w:t xml:space="preserve">accepted </w:t>
      </w:r>
      <w:r w:rsidR="00FF2D1A">
        <w:rPr>
          <w:rFonts w:ascii="Times New Roman" w:eastAsia="Times New Roman" w:hAnsi="Times New Roman" w:cs="Times New Roman"/>
          <w:sz w:val="24"/>
          <w:szCs w:val="24"/>
        </w:rPr>
        <w:t xml:space="preserve">payment methods </w:t>
      </w:r>
      <w:r w:rsidR="00CE4872">
        <w:rPr>
          <w:rFonts w:ascii="Times New Roman" w:eastAsia="Times New Roman" w:hAnsi="Times New Roman" w:cs="Times New Roman"/>
          <w:sz w:val="24"/>
          <w:szCs w:val="24"/>
        </w:rPr>
        <w:t>as a required field</w:t>
      </w:r>
      <w:r w:rsidR="00FF2D1A">
        <w:rPr>
          <w:rFonts w:ascii="Times New Roman" w:eastAsia="Times New Roman" w:hAnsi="Times New Roman" w:cs="Times New Roman"/>
          <w:sz w:val="24"/>
          <w:szCs w:val="24"/>
        </w:rPr>
        <w:t xml:space="preserve"> for submitting their farmers’ market into the </w:t>
      </w:r>
      <w:r w:rsidR="0090204D">
        <w:rPr>
          <w:rFonts w:ascii="Times New Roman" w:eastAsia="Times New Roman" w:hAnsi="Times New Roman" w:cs="Times New Roman"/>
          <w:sz w:val="24"/>
          <w:szCs w:val="24"/>
        </w:rPr>
        <w:t>D</w:t>
      </w:r>
      <w:r w:rsidR="00FF2D1A">
        <w:rPr>
          <w:rFonts w:ascii="Times New Roman" w:eastAsia="Times New Roman" w:hAnsi="Times New Roman" w:cs="Times New Roman"/>
          <w:sz w:val="24"/>
          <w:szCs w:val="24"/>
        </w:rPr>
        <w:t xml:space="preserve">irectory. Therefore, there is no missing data for </w:t>
      </w:r>
      <w:r w:rsidR="00FF2D1A">
        <w:rPr>
          <w:rFonts w:ascii="Times New Roman" w:eastAsia="Times New Roman" w:hAnsi="Times New Roman" w:cs="Times New Roman"/>
          <w:sz w:val="24"/>
          <w:szCs w:val="24"/>
        </w:rPr>
        <w:lastRenderedPageBreak/>
        <w:t xml:space="preserve">payment diversity. </w:t>
      </w:r>
      <w:r w:rsidR="00CF2093">
        <w:rPr>
          <w:rFonts w:ascii="Times New Roman" w:eastAsia="Times New Roman" w:hAnsi="Times New Roman" w:cs="Times New Roman"/>
          <w:sz w:val="24"/>
          <w:szCs w:val="24"/>
        </w:rPr>
        <w:t xml:space="preserve">There is no apparent relationship between </w:t>
      </w:r>
      <w:r w:rsidR="00CE4872">
        <w:rPr>
          <w:rFonts w:ascii="Times New Roman" w:eastAsia="Times New Roman" w:hAnsi="Times New Roman" w:cs="Times New Roman"/>
          <w:sz w:val="24"/>
          <w:szCs w:val="24"/>
        </w:rPr>
        <w:t>the farmers’ markets that are missing data</w:t>
      </w:r>
      <w:r w:rsidR="00CF2093">
        <w:rPr>
          <w:rFonts w:ascii="Times New Roman" w:eastAsia="Times New Roman" w:hAnsi="Times New Roman" w:cs="Times New Roman"/>
          <w:sz w:val="24"/>
          <w:szCs w:val="24"/>
        </w:rPr>
        <w:t xml:space="preserve"> and whether or not a farmers’ market is city-run.</w:t>
      </w:r>
      <w:r w:rsidR="00CF2093">
        <w:rPr>
          <w:rStyle w:val="FootnoteReference"/>
          <w:rFonts w:ascii="Times New Roman" w:eastAsia="Times New Roman" w:hAnsi="Times New Roman" w:cs="Times New Roman"/>
          <w:sz w:val="24"/>
          <w:szCs w:val="24"/>
        </w:rPr>
        <w:footnoteReference w:id="4"/>
      </w:r>
      <w:r w:rsidR="00CE4872">
        <w:rPr>
          <w:rFonts w:ascii="Times New Roman" w:eastAsia="Times New Roman" w:hAnsi="Times New Roman" w:cs="Times New Roman"/>
          <w:sz w:val="24"/>
          <w:szCs w:val="24"/>
        </w:rPr>
        <w:t xml:space="preserve"> </w:t>
      </w:r>
    </w:p>
    <w:p w14:paraId="5432CC55" w14:textId="5223A298" w:rsidR="00346604" w:rsidRDefault="0059791E" w:rsidP="00863B5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key independent variable in</w:t>
      </w:r>
      <w:r w:rsidR="00A01685">
        <w:rPr>
          <w:rFonts w:ascii="Times New Roman" w:eastAsia="Times New Roman" w:hAnsi="Times New Roman" w:cs="Times New Roman"/>
          <w:sz w:val="24"/>
          <w:szCs w:val="24"/>
        </w:rPr>
        <w:t xml:space="preserve"> this study is a dummy variable -</w:t>
      </w:r>
      <w:r>
        <w:rPr>
          <w:rFonts w:ascii="Times New Roman" w:eastAsia="Times New Roman" w:hAnsi="Times New Roman" w:cs="Times New Roman"/>
          <w:sz w:val="24"/>
          <w:szCs w:val="24"/>
        </w:rPr>
        <w:t xml:space="preserve"> is a farmers’ market run by a city or is it not. </w:t>
      </w:r>
      <w:r w:rsidR="000920B2">
        <w:rPr>
          <w:rFonts w:ascii="Times New Roman" w:eastAsia="Times New Roman" w:hAnsi="Times New Roman" w:cs="Times New Roman"/>
          <w:sz w:val="24"/>
          <w:szCs w:val="24"/>
        </w:rPr>
        <w:t xml:space="preserve">This involved looking at every farmers’ market webpage and/or Google </w:t>
      </w:r>
      <w:r w:rsidR="00DF69A1">
        <w:rPr>
          <w:rFonts w:ascii="Times New Roman" w:eastAsia="Times New Roman" w:hAnsi="Times New Roman" w:cs="Times New Roman"/>
          <w:sz w:val="24"/>
          <w:szCs w:val="24"/>
        </w:rPr>
        <w:t xml:space="preserve">search </w:t>
      </w:r>
      <w:r w:rsidR="000920B2">
        <w:rPr>
          <w:rFonts w:ascii="Times New Roman" w:eastAsia="Times New Roman" w:hAnsi="Times New Roman" w:cs="Times New Roman"/>
          <w:sz w:val="24"/>
          <w:szCs w:val="24"/>
        </w:rPr>
        <w:t>results.</w:t>
      </w:r>
      <w:r w:rsidR="000D2204">
        <w:rPr>
          <w:rFonts w:ascii="Times New Roman" w:eastAsia="Times New Roman" w:hAnsi="Times New Roman" w:cs="Times New Roman"/>
          <w:sz w:val="24"/>
          <w:szCs w:val="24"/>
        </w:rPr>
        <w:t xml:space="preserve"> A farmers’ market is classified as city-run if a city staff person is the market manager and</w:t>
      </w:r>
      <w:r w:rsidR="00CE1137">
        <w:rPr>
          <w:rFonts w:ascii="Times New Roman" w:eastAsia="Times New Roman" w:hAnsi="Times New Roman" w:cs="Times New Roman"/>
          <w:sz w:val="24"/>
          <w:szCs w:val="24"/>
        </w:rPr>
        <w:t>/or</w:t>
      </w:r>
      <w:r w:rsidR="000D2204">
        <w:rPr>
          <w:rFonts w:ascii="Times New Roman" w:eastAsia="Times New Roman" w:hAnsi="Times New Roman" w:cs="Times New Roman"/>
          <w:sz w:val="24"/>
          <w:szCs w:val="24"/>
        </w:rPr>
        <w:t xml:space="preserve"> key contact person, the farmers’ market board meeting minutes are posted on the city’s website, and there is reference made to the city as the host and operator of the farmers’ market on their website.</w:t>
      </w:r>
    </w:p>
    <w:p w14:paraId="500206B7" w14:textId="2D387337" w:rsidR="00D840FB" w:rsidRDefault="00375B90" w:rsidP="00375B9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w:t>
      </w:r>
      <w:r w:rsidR="000D2204">
        <w:rPr>
          <w:rFonts w:ascii="Times New Roman" w:eastAsia="Times New Roman" w:hAnsi="Times New Roman" w:cs="Times New Roman"/>
          <w:sz w:val="24"/>
          <w:szCs w:val="24"/>
        </w:rPr>
        <w:t>demographic independent</w:t>
      </w:r>
      <w:r>
        <w:rPr>
          <w:rFonts w:ascii="Times New Roman" w:eastAsia="Times New Roman" w:hAnsi="Times New Roman" w:cs="Times New Roman"/>
          <w:sz w:val="24"/>
          <w:szCs w:val="24"/>
        </w:rPr>
        <w:t xml:space="preserve"> variables used in the model include a measure of g</w:t>
      </w:r>
      <w:r w:rsidR="008024A8" w:rsidRPr="0087567A">
        <w:rPr>
          <w:rFonts w:ascii="Times New Roman" w:eastAsia="Times New Roman" w:hAnsi="Times New Roman" w:cs="Times New Roman"/>
          <w:sz w:val="24"/>
          <w:szCs w:val="24"/>
        </w:rPr>
        <w:t>eographic location (</w:t>
      </w:r>
      <w:r>
        <w:rPr>
          <w:rFonts w:ascii="Times New Roman" w:eastAsia="Times New Roman" w:hAnsi="Times New Roman" w:cs="Times New Roman"/>
          <w:sz w:val="24"/>
          <w:szCs w:val="24"/>
        </w:rPr>
        <w:t xml:space="preserve">i.e. </w:t>
      </w:r>
      <w:r w:rsidR="008024A8" w:rsidRPr="0087567A">
        <w:rPr>
          <w:rFonts w:ascii="Times New Roman" w:eastAsia="Times New Roman" w:hAnsi="Times New Roman" w:cs="Times New Roman"/>
          <w:sz w:val="24"/>
          <w:szCs w:val="24"/>
        </w:rPr>
        <w:t>rural, suburban or urban)</w:t>
      </w:r>
      <w:r>
        <w:rPr>
          <w:rFonts w:ascii="Times New Roman" w:eastAsia="Times New Roman" w:hAnsi="Times New Roman" w:cs="Times New Roman"/>
          <w:sz w:val="24"/>
          <w:szCs w:val="24"/>
        </w:rPr>
        <w:t xml:space="preserve">, </w:t>
      </w:r>
      <w:r w:rsidR="008024A8" w:rsidRPr="0087567A">
        <w:rPr>
          <w:rFonts w:ascii="Times New Roman" w:eastAsia="Times New Roman" w:hAnsi="Times New Roman" w:cs="Times New Roman"/>
          <w:sz w:val="24"/>
          <w:szCs w:val="24"/>
        </w:rPr>
        <w:t>age</w:t>
      </w:r>
      <w:r>
        <w:rPr>
          <w:rFonts w:ascii="Times New Roman" w:eastAsia="Times New Roman" w:hAnsi="Times New Roman" w:cs="Times New Roman"/>
          <w:sz w:val="24"/>
          <w:szCs w:val="24"/>
        </w:rPr>
        <w:t>, racial</w:t>
      </w:r>
      <w:r w:rsidR="008024A8" w:rsidRPr="0087567A">
        <w:rPr>
          <w:rFonts w:ascii="Times New Roman" w:eastAsia="Times New Roman" w:hAnsi="Times New Roman" w:cs="Times New Roman"/>
          <w:sz w:val="24"/>
          <w:szCs w:val="24"/>
        </w:rPr>
        <w:t xml:space="preserve"> diversity</w:t>
      </w:r>
      <w:r>
        <w:rPr>
          <w:rFonts w:ascii="Times New Roman" w:eastAsia="Times New Roman" w:hAnsi="Times New Roman" w:cs="Times New Roman"/>
          <w:sz w:val="24"/>
          <w:szCs w:val="24"/>
        </w:rPr>
        <w:t xml:space="preserve">, </w:t>
      </w:r>
      <w:r w:rsidR="008024A8" w:rsidRPr="0087567A">
        <w:rPr>
          <w:rFonts w:ascii="Times New Roman" w:eastAsia="Times New Roman" w:hAnsi="Times New Roman" w:cs="Times New Roman"/>
          <w:sz w:val="24"/>
          <w:szCs w:val="24"/>
        </w:rPr>
        <w:t>income</w:t>
      </w:r>
      <w:r>
        <w:rPr>
          <w:rFonts w:ascii="Times New Roman" w:eastAsia="Times New Roman" w:hAnsi="Times New Roman" w:cs="Times New Roman"/>
          <w:sz w:val="24"/>
          <w:szCs w:val="24"/>
        </w:rPr>
        <w:t>, education</w:t>
      </w:r>
      <w:r w:rsidR="000D2204">
        <w:rPr>
          <w:rFonts w:ascii="Times New Roman" w:eastAsia="Times New Roman" w:hAnsi="Times New Roman" w:cs="Times New Roman"/>
          <w:sz w:val="24"/>
          <w:szCs w:val="24"/>
        </w:rPr>
        <w:t xml:space="preserve"> and 2016 presidential vote</w:t>
      </w:r>
      <w:r>
        <w:rPr>
          <w:rFonts w:ascii="Times New Roman" w:eastAsia="Times New Roman" w:hAnsi="Times New Roman" w:cs="Times New Roman"/>
          <w:sz w:val="24"/>
          <w:szCs w:val="24"/>
        </w:rPr>
        <w:t>. Geographic location is operationalized using the 2013 Rural-Urban Continuum Codes</w:t>
      </w:r>
      <w:r w:rsidR="00BC46D7">
        <w:rPr>
          <w:rFonts w:ascii="Times New Roman" w:eastAsia="Times New Roman" w:hAnsi="Times New Roman" w:cs="Times New Roman"/>
          <w:sz w:val="24"/>
          <w:szCs w:val="24"/>
        </w:rPr>
        <w:t xml:space="preserve"> </w:t>
      </w:r>
      <w:r w:rsidR="006E249C">
        <w:rPr>
          <w:rFonts w:ascii="Times New Roman" w:eastAsia="Times New Roman" w:hAnsi="Times New Roman" w:cs="Times New Roman"/>
          <w:sz w:val="24"/>
          <w:szCs w:val="24"/>
        </w:rPr>
        <w:t xml:space="preserve">(RUCC) </w:t>
      </w:r>
      <w:r w:rsidR="00BC46D7">
        <w:rPr>
          <w:rFonts w:ascii="Times New Roman" w:eastAsia="Times New Roman" w:hAnsi="Times New Roman" w:cs="Times New Roman"/>
          <w:sz w:val="24"/>
          <w:szCs w:val="24"/>
        </w:rPr>
        <w:t>provided by the Economic Research Service of the U.S. Department of Agriculture (USDA 2018).</w:t>
      </w:r>
      <w:r w:rsidR="006E249C">
        <w:rPr>
          <w:rStyle w:val="FootnoteReference"/>
          <w:rFonts w:ascii="Times New Roman" w:eastAsia="Times New Roman" w:hAnsi="Times New Roman" w:cs="Times New Roman"/>
          <w:sz w:val="24"/>
          <w:szCs w:val="24"/>
        </w:rPr>
        <w:footnoteReference w:id="5"/>
      </w:r>
      <w:r w:rsidR="00BC46D7">
        <w:rPr>
          <w:rFonts w:ascii="Times New Roman" w:eastAsia="Times New Roman" w:hAnsi="Times New Roman" w:cs="Times New Roman"/>
          <w:sz w:val="24"/>
          <w:szCs w:val="24"/>
        </w:rPr>
        <w:t xml:space="preserve"> </w:t>
      </w:r>
      <w:r w:rsidR="00863B5E">
        <w:rPr>
          <w:rFonts w:ascii="Times New Roman" w:eastAsia="Times New Roman" w:hAnsi="Times New Roman" w:cs="Times New Roman"/>
          <w:sz w:val="24"/>
          <w:szCs w:val="24"/>
        </w:rPr>
        <w:t>Median age</w:t>
      </w:r>
      <w:r w:rsidR="00F872FF">
        <w:rPr>
          <w:rFonts w:ascii="Times New Roman" w:eastAsia="Times New Roman" w:hAnsi="Times New Roman" w:cs="Times New Roman"/>
          <w:sz w:val="24"/>
          <w:szCs w:val="24"/>
        </w:rPr>
        <w:t xml:space="preserve">, median income, </w:t>
      </w:r>
      <w:r w:rsidR="00452996">
        <w:rPr>
          <w:rFonts w:ascii="Times New Roman" w:eastAsia="Times New Roman" w:hAnsi="Times New Roman" w:cs="Times New Roman"/>
          <w:sz w:val="24"/>
          <w:szCs w:val="24"/>
        </w:rPr>
        <w:t xml:space="preserve">racial </w:t>
      </w:r>
      <w:r w:rsidR="00091C30">
        <w:rPr>
          <w:rFonts w:ascii="Times New Roman" w:eastAsia="Times New Roman" w:hAnsi="Times New Roman" w:cs="Times New Roman"/>
          <w:sz w:val="24"/>
          <w:szCs w:val="24"/>
        </w:rPr>
        <w:t>diversity (as measured by the percent of white residents)</w:t>
      </w:r>
      <w:r w:rsidR="005B5C15">
        <w:rPr>
          <w:rFonts w:ascii="Times New Roman" w:eastAsia="Times New Roman" w:hAnsi="Times New Roman" w:cs="Times New Roman"/>
          <w:sz w:val="24"/>
          <w:szCs w:val="24"/>
        </w:rPr>
        <w:t>, and education level (as measured by the percent of the population over 25 with a bachelor’</w:t>
      </w:r>
      <w:r w:rsidR="0019643F">
        <w:rPr>
          <w:rFonts w:ascii="Times New Roman" w:eastAsia="Times New Roman" w:hAnsi="Times New Roman" w:cs="Times New Roman"/>
          <w:sz w:val="24"/>
          <w:szCs w:val="24"/>
        </w:rPr>
        <w:t>s degree or higher) was collected on the zip code level using 2012 – 2016 American Community Service 5-Year Estimates</w:t>
      </w:r>
      <w:r w:rsidR="00D840FB">
        <w:rPr>
          <w:rFonts w:ascii="Times New Roman" w:eastAsia="Times New Roman" w:hAnsi="Times New Roman" w:cs="Times New Roman"/>
          <w:sz w:val="24"/>
          <w:szCs w:val="24"/>
        </w:rPr>
        <w:t>.</w:t>
      </w:r>
      <w:r w:rsidR="000C4C44">
        <w:rPr>
          <w:rStyle w:val="FootnoteReference"/>
          <w:rFonts w:ascii="Times New Roman" w:eastAsia="Times New Roman" w:hAnsi="Times New Roman" w:cs="Times New Roman"/>
          <w:sz w:val="24"/>
          <w:szCs w:val="24"/>
        </w:rPr>
        <w:footnoteReference w:id="6"/>
      </w:r>
      <w:r w:rsidR="00D840FB">
        <w:rPr>
          <w:rFonts w:ascii="Times New Roman" w:eastAsia="Times New Roman" w:hAnsi="Times New Roman" w:cs="Times New Roman"/>
          <w:sz w:val="24"/>
          <w:szCs w:val="24"/>
        </w:rPr>
        <w:t xml:space="preserve"> </w:t>
      </w:r>
      <w:r w:rsidR="004A2D8C">
        <w:rPr>
          <w:rFonts w:ascii="Times New Roman" w:eastAsia="Times New Roman" w:hAnsi="Times New Roman" w:cs="Times New Roman"/>
          <w:sz w:val="24"/>
          <w:szCs w:val="24"/>
        </w:rPr>
        <w:t>The 2016 presidential vote is reflected at the county level and oper</w:t>
      </w:r>
      <w:r w:rsidR="000D2204">
        <w:rPr>
          <w:rFonts w:ascii="Times New Roman" w:eastAsia="Times New Roman" w:hAnsi="Times New Roman" w:cs="Times New Roman"/>
          <w:sz w:val="24"/>
          <w:szCs w:val="24"/>
        </w:rPr>
        <w:t>ationalized as a dummy variable -</w:t>
      </w:r>
      <w:r w:rsidR="004A2D8C">
        <w:rPr>
          <w:rFonts w:ascii="Times New Roman" w:eastAsia="Times New Roman" w:hAnsi="Times New Roman" w:cs="Times New Roman"/>
          <w:sz w:val="24"/>
          <w:szCs w:val="24"/>
        </w:rPr>
        <w:t xml:space="preserve"> Hilary Clinton had the plurality of </w:t>
      </w:r>
      <w:r w:rsidR="004A2D8C">
        <w:rPr>
          <w:rFonts w:ascii="Times New Roman" w:eastAsia="Times New Roman" w:hAnsi="Times New Roman" w:cs="Times New Roman"/>
          <w:sz w:val="24"/>
          <w:szCs w:val="24"/>
        </w:rPr>
        <w:lastRenderedPageBreak/>
        <w:t>the vote, or she did not.</w:t>
      </w:r>
      <w:r w:rsidR="004A2D8C">
        <w:rPr>
          <w:rStyle w:val="FootnoteReference"/>
          <w:rFonts w:ascii="Times New Roman" w:eastAsia="Times New Roman" w:hAnsi="Times New Roman" w:cs="Times New Roman"/>
          <w:sz w:val="24"/>
          <w:szCs w:val="24"/>
        </w:rPr>
        <w:footnoteReference w:id="7"/>
      </w:r>
      <w:r w:rsidR="004A2D8C">
        <w:rPr>
          <w:rFonts w:ascii="Times New Roman" w:eastAsia="Times New Roman" w:hAnsi="Times New Roman" w:cs="Times New Roman"/>
          <w:sz w:val="24"/>
          <w:szCs w:val="24"/>
        </w:rPr>
        <w:t xml:space="preserve"> </w:t>
      </w:r>
      <w:r w:rsidR="00D840FB">
        <w:rPr>
          <w:rFonts w:ascii="Times New Roman" w:eastAsia="Times New Roman" w:hAnsi="Times New Roman" w:cs="Times New Roman"/>
          <w:sz w:val="24"/>
          <w:szCs w:val="24"/>
        </w:rPr>
        <w:t xml:space="preserve">Based on existing local government sustainability literature, the following hypotheses reflect the expected relationships between the control variables and Sustainability Index: </w:t>
      </w:r>
      <w:r w:rsidR="004A2D8C">
        <w:rPr>
          <w:rFonts w:ascii="Times New Roman" w:eastAsia="Times New Roman" w:hAnsi="Times New Roman" w:cs="Times New Roman"/>
          <w:sz w:val="24"/>
          <w:szCs w:val="24"/>
        </w:rPr>
        <w:t xml:space="preserve">older </w:t>
      </w:r>
      <w:r w:rsidR="00D840FB">
        <w:rPr>
          <w:rFonts w:ascii="Times New Roman" w:eastAsia="Times New Roman" w:hAnsi="Times New Roman" w:cs="Times New Roman"/>
          <w:sz w:val="24"/>
          <w:szCs w:val="24"/>
        </w:rPr>
        <w:t>communities, wealthier communities, whiter communities, higher educated communities</w:t>
      </w:r>
      <w:r w:rsidR="004A2D8C">
        <w:rPr>
          <w:rFonts w:ascii="Times New Roman" w:eastAsia="Times New Roman" w:hAnsi="Times New Roman" w:cs="Times New Roman"/>
          <w:sz w:val="24"/>
          <w:szCs w:val="24"/>
        </w:rPr>
        <w:t>, communities that voted for Hillary Clinton in the 2016 presidential election,</w:t>
      </w:r>
      <w:r w:rsidR="00D840FB">
        <w:rPr>
          <w:rFonts w:ascii="Times New Roman" w:eastAsia="Times New Roman" w:hAnsi="Times New Roman" w:cs="Times New Roman"/>
          <w:sz w:val="24"/>
          <w:szCs w:val="24"/>
        </w:rPr>
        <w:t xml:space="preserve"> and more urban communities are more apt to support sustainability initiatives.</w:t>
      </w:r>
    </w:p>
    <w:p w14:paraId="3B1E450C" w14:textId="77777777" w:rsidR="0007657E" w:rsidRDefault="00D840FB" w:rsidP="00375B9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F56B85" w14:textId="377395B1" w:rsidR="00D840FB" w:rsidRPr="00D840FB" w:rsidRDefault="008F06CD" w:rsidP="00D840FB">
      <w:pPr>
        <w:pStyle w:val="ListParagraph"/>
        <w:spacing w:line="480" w:lineRule="auto"/>
        <w:rPr>
          <w:rFonts w:ascii="Times New Roman" w:eastAsia="Times New Roman" w:hAnsi="Times New Roman" w:cs="Times New Roman"/>
          <w:b/>
          <w:sz w:val="24"/>
          <w:szCs w:val="24"/>
        </w:rPr>
      </w:pPr>
      <w:r w:rsidRPr="008F06CD">
        <w:rPr>
          <w:rFonts w:ascii="Times New Roman" w:eastAsia="Times New Roman" w:hAnsi="Times New Roman" w:cs="Times New Roman"/>
          <w:b/>
          <w:sz w:val="24"/>
          <w:szCs w:val="24"/>
        </w:rPr>
        <w:t>H2</w:t>
      </w:r>
      <w:r w:rsidR="00A54963">
        <w:rPr>
          <w:rFonts w:ascii="Times New Roman" w:eastAsia="Times New Roman" w:hAnsi="Times New Roman" w:cs="Times New Roman"/>
          <w:b/>
          <w:sz w:val="24"/>
          <w:szCs w:val="24"/>
        </w:rPr>
        <w:t xml:space="preserve">a: Median age will be </w:t>
      </w:r>
      <w:r w:rsidR="007E7542">
        <w:rPr>
          <w:rFonts w:ascii="Times New Roman" w:eastAsia="Times New Roman" w:hAnsi="Times New Roman" w:cs="Times New Roman"/>
          <w:b/>
          <w:sz w:val="24"/>
          <w:szCs w:val="24"/>
        </w:rPr>
        <w:t>positively</w:t>
      </w:r>
      <w:r w:rsidRPr="008F06CD">
        <w:rPr>
          <w:rFonts w:ascii="Times New Roman" w:eastAsia="Times New Roman" w:hAnsi="Times New Roman" w:cs="Times New Roman"/>
          <w:b/>
          <w:sz w:val="24"/>
          <w:szCs w:val="24"/>
        </w:rPr>
        <w:t xml:space="preserve"> related to a higher Sustainability Index.</w:t>
      </w:r>
    </w:p>
    <w:p w14:paraId="48F2250C" w14:textId="4A074605" w:rsidR="00D840FB" w:rsidRPr="00D840FB" w:rsidRDefault="008F06CD" w:rsidP="00D840FB">
      <w:pPr>
        <w:pStyle w:val="ListParagraph"/>
        <w:spacing w:line="480" w:lineRule="auto"/>
        <w:rPr>
          <w:rFonts w:ascii="Times New Roman" w:eastAsia="Times New Roman" w:hAnsi="Times New Roman" w:cs="Times New Roman"/>
          <w:b/>
          <w:sz w:val="24"/>
          <w:szCs w:val="24"/>
        </w:rPr>
      </w:pPr>
      <w:r w:rsidRPr="008F06CD">
        <w:rPr>
          <w:rFonts w:ascii="Times New Roman" w:eastAsia="Times New Roman" w:hAnsi="Times New Roman" w:cs="Times New Roman"/>
          <w:b/>
          <w:sz w:val="24"/>
          <w:szCs w:val="24"/>
        </w:rPr>
        <w:t>H2b: Median income will be positively related to a higher Sustainability Index.</w:t>
      </w:r>
    </w:p>
    <w:p w14:paraId="445ADB9A" w14:textId="54AF3DDA" w:rsidR="00D840FB" w:rsidRPr="00D840FB" w:rsidRDefault="006E249C" w:rsidP="00D840FB">
      <w:pPr>
        <w:pStyle w:val="ListParagraph"/>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H2c: Percent white will be positively</w:t>
      </w:r>
      <w:r w:rsidR="008F06CD" w:rsidRPr="008F06CD">
        <w:rPr>
          <w:rFonts w:ascii="Times New Roman" w:eastAsia="Times New Roman" w:hAnsi="Times New Roman" w:cs="Times New Roman"/>
          <w:b/>
          <w:sz w:val="24"/>
          <w:szCs w:val="24"/>
        </w:rPr>
        <w:t xml:space="preserve"> related to a higher Sustainability Index.</w:t>
      </w:r>
    </w:p>
    <w:p w14:paraId="70B2D975" w14:textId="78F97D0C" w:rsidR="00D840FB" w:rsidRPr="00D840FB" w:rsidRDefault="008F06CD" w:rsidP="00D840FB">
      <w:pPr>
        <w:pStyle w:val="ListParagraph"/>
        <w:spacing w:line="480" w:lineRule="auto"/>
        <w:rPr>
          <w:rFonts w:ascii="Times New Roman" w:eastAsia="Times New Roman" w:hAnsi="Times New Roman" w:cs="Times New Roman"/>
          <w:b/>
          <w:sz w:val="24"/>
          <w:szCs w:val="24"/>
        </w:rPr>
      </w:pPr>
      <w:r w:rsidRPr="008F06CD">
        <w:rPr>
          <w:rFonts w:ascii="Times New Roman" w:eastAsia="Times New Roman" w:hAnsi="Times New Roman" w:cs="Times New Roman"/>
          <w:b/>
          <w:sz w:val="24"/>
          <w:szCs w:val="24"/>
        </w:rPr>
        <w:t>H2d: Rural-Urban Continuum code will be negatively related to a higher Sustainability Index.</w:t>
      </w:r>
    </w:p>
    <w:p w14:paraId="5A2343F0" w14:textId="0E9C251F" w:rsidR="008F06CD" w:rsidRDefault="008F06CD" w:rsidP="00D840FB">
      <w:pPr>
        <w:pStyle w:val="ListParagraph"/>
        <w:spacing w:line="480" w:lineRule="auto"/>
        <w:rPr>
          <w:rFonts w:ascii="Times New Roman" w:eastAsia="Times New Roman" w:hAnsi="Times New Roman" w:cs="Times New Roman"/>
          <w:b/>
          <w:sz w:val="24"/>
          <w:szCs w:val="24"/>
        </w:rPr>
      </w:pPr>
      <w:r w:rsidRPr="008F06CD">
        <w:rPr>
          <w:rFonts w:ascii="Times New Roman" w:eastAsia="Times New Roman" w:hAnsi="Times New Roman" w:cs="Times New Roman"/>
          <w:b/>
          <w:sz w:val="24"/>
          <w:szCs w:val="24"/>
        </w:rPr>
        <w:t>H2e: Education level will be positively related to a higher Sustainability Index.</w:t>
      </w:r>
    </w:p>
    <w:p w14:paraId="1748C133" w14:textId="7E312442" w:rsidR="004A2D8C" w:rsidRPr="00D840FB" w:rsidRDefault="004A2D8C" w:rsidP="00D840FB">
      <w:pPr>
        <w:pStyle w:val="ListParagraph"/>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H2f:</w:t>
      </w:r>
      <w:r w:rsidR="00A05ECE">
        <w:rPr>
          <w:rFonts w:ascii="Times New Roman" w:eastAsia="Times New Roman" w:hAnsi="Times New Roman" w:cs="Times New Roman"/>
          <w:b/>
          <w:sz w:val="24"/>
          <w:szCs w:val="24"/>
        </w:rPr>
        <w:t xml:space="preserve"> 2016 p</w:t>
      </w:r>
      <w:r>
        <w:rPr>
          <w:rFonts w:ascii="Times New Roman" w:eastAsia="Times New Roman" w:hAnsi="Times New Roman" w:cs="Times New Roman"/>
          <w:b/>
          <w:sz w:val="24"/>
          <w:szCs w:val="24"/>
        </w:rPr>
        <w:t>residential vote for Hilary Clinton will be positively related to a higher Sustainability Index.</w:t>
      </w:r>
    </w:p>
    <w:p w14:paraId="40E07465" w14:textId="77777777" w:rsidR="0007657E" w:rsidRPr="0087567A" w:rsidRDefault="0007657E">
      <w:pPr>
        <w:spacing w:line="480" w:lineRule="auto"/>
        <w:rPr>
          <w:rFonts w:ascii="Times New Roman" w:eastAsia="Times New Roman" w:hAnsi="Times New Roman" w:cs="Times New Roman"/>
          <w:sz w:val="24"/>
          <w:szCs w:val="24"/>
        </w:rPr>
      </w:pPr>
    </w:p>
    <w:p w14:paraId="7DDE28EB" w14:textId="26C80D6D" w:rsidR="0007657E" w:rsidRDefault="003E0E0D" w:rsidP="003E0E0D">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Findings</w:t>
      </w:r>
    </w:p>
    <w:p w14:paraId="2CE61FEC" w14:textId="234BCE7F" w:rsidR="00F136E1" w:rsidRDefault="00A01685" w:rsidP="00D2167F">
      <w:pPr>
        <w:spacing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dependent variable, Sustainability Index, is an event</w:t>
      </w:r>
      <w:r w:rsidR="003A741C">
        <w:rPr>
          <w:rFonts w:ascii="Times New Roman" w:eastAsia="Times New Roman" w:hAnsi="Times New Roman" w:cs="Times New Roman"/>
          <w:sz w:val="24"/>
          <w:szCs w:val="24"/>
        </w:rPr>
        <w:t xml:space="preserve"> count variable necessitating a </w:t>
      </w:r>
      <w:r>
        <w:rPr>
          <w:rFonts w:ascii="Times New Roman" w:eastAsia="Times New Roman" w:hAnsi="Times New Roman" w:cs="Times New Roman"/>
          <w:sz w:val="24"/>
          <w:szCs w:val="24"/>
        </w:rPr>
        <w:t>Negative Binomial regression to assess the maximum likelihood estimate of a farmers’ market</w:t>
      </w:r>
      <w:r w:rsidR="00E1031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Sustainability Index.</w:t>
      </w:r>
      <w:r w:rsidR="003A741C">
        <w:rPr>
          <w:rStyle w:val="FootnoteReference"/>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 xml:space="preserve">  </w:t>
      </w:r>
      <w:r w:rsidR="00352862">
        <w:rPr>
          <w:rFonts w:ascii="Times New Roman" w:eastAsia="Times New Roman" w:hAnsi="Times New Roman" w:cs="Times New Roman"/>
          <w:sz w:val="24"/>
          <w:szCs w:val="24"/>
        </w:rPr>
        <w:t>As demonstrated in Table 1, the initial hypothesis (H1) is disproven. City-run farmers’ markets are more likely to have a higher Sustainability Index.</w:t>
      </w:r>
      <w:r w:rsidR="00897C83">
        <w:rPr>
          <w:rFonts w:ascii="Times New Roman" w:eastAsia="Times New Roman" w:hAnsi="Times New Roman" w:cs="Times New Roman"/>
          <w:sz w:val="24"/>
          <w:szCs w:val="24"/>
        </w:rPr>
        <w:t xml:space="preserve"> As demonstrated in </w:t>
      </w:r>
      <w:r w:rsidR="00897C83">
        <w:rPr>
          <w:rFonts w:ascii="Times New Roman" w:eastAsia="Times New Roman" w:hAnsi="Times New Roman" w:cs="Times New Roman"/>
          <w:sz w:val="24"/>
          <w:szCs w:val="24"/>
        </w:rPr>
        <w:lastRenderedPageBreak/>
        <w:t>Table 2,</w:t>
      </w:r>
      <w:r w:rsidR="00352862">
        <w:rPr>
          <w:rFonts w:ascii="Times New Roman" w:eastAsia="Times New Roman" w:hAnsi="Times New Roman" w:cs="Times New Roman"/>
          <w:sz w:val="24"/>
          <w:szCs w:val="24"/>
        </w:rPr>
        <w:t xml:space="preserve"> </w:t>
      </w:r>
      <w:r w:rsidR="00897C83">
        <w:rPr>
          <w:rFonts w:ascii="Times New Roman" w:eastAsia="Times New Roman" w:hAnsi="Times New Roman" w:cs="Times New Roman"/>
          <w:sz w:val="24"/>
          <w:szCs w:val="24"/>
        </w:rPr>
        <w:t>c</w:t>
      </w:r>
      <w:r w:rsidR="00352862">
        <w:rPr>
          <w:rFonts w:ascii="Times New Roman" w:eastAsia="Times New Roman" w:hAnsi="Times New Roman" w:cs="Times New Roman"/>
          <w:sz w:val="24"/>
          <w:szCs w:val="24"/>
        </w:rPr>
        <w:t>ompared to the dem</w:t>
      </w:r>
      <w:r w:rsidR="00BA3B03">
        <w:rPr>
          <w:rFonts w:ascii="Times New Roman" w:eastAsia="Times New Roman" w:hAnsi="Times New Roman" w:cs="Times New Roman"/>
          <w:sz w:val="24"/>
          <w:szCs w:val="24"/>
        </w:rPr>
        <w:t xml:space="preserve">ographic </w:t>
      </w:r>
      <w:r w:rsidR="00897C83">
        <w:rPr>
          <w:rFonts w:ascii="Times New Roman" w:eastAsia="Times New Roman" w:hAnsi="Times New Roman" w:cs="Times New Roman"/>
          <w:sz w:val="24"/>
          <w:szCs w:val="24"/>
        </w:rPr>
        <w:t>independent</w:t>
      </w:r>
      <w:r w:rsidR="00BA3B03">
        <w:rPr>
          <w:rFonts w:ascii="Times New Roman" w:eastAsia="Times New Roman" w:hAnsi="Times New Roman" w:cs="Times New Roman"/>
          <w:sz w:val="24"/>
          <w:szCs w:val="24"/>
        </w:rPr>
        <w:t xml:space="preserve"> variables, whether or not a farmers’ market is city-run is indeed the strongest predictor of a higher Sustainability Index</w:t>
      </w:r>
      <w:r w:rsidR="00C20A27">
        <w:rPr>
          <w:rFonts w:ascii="Times New Roman" w:eastAsia="Times New Roman" w:hAnsi="Times New Roman" w:cs="Times New Roman"/>
          <w:sz w:val="24"/>
          <w:szCs w:val="24"/>
        </w:rPr>
        <w:t>.</w:t>
      </w:r>
      <w:r w:rsidR="001036AD">
        <w:rPr>
          <w:rFonts w:ascii="Times New Roman" w:eastAsia="Times New Roman" w:hAnsi="Times New Roman" w:cs="Times New Roman"/>
          <w:sz w:val="24"/>
          <w:szCs w:val="24"/>
        </w:rPr>
        <w:t xml:space="preserve"> </w:t>
      </w:r>
      <w:r w:rsidR="00C20A27">
        <w:rPr>
          <w:rFonts w:ascii="Times New Roman" w:eastAsia="Times New Roman" w:hAnsi="Times New Roman" w:cs="Times New Roman"/>
          <w:sz w:val="24"/>
          <w:szCs w:val="24"/>
        </w:rPr>
        <w:t xml:space="preserve">Being city-run is the only predictor of a higher Sustainability Index that is </w:t>
      </w:r>
      <w:r w:rsidR="001036AD">
        <w:rPr>
          <w:rFonts w:ascii="Times New Roman" w:eastAsia="Times New Roman" w:hAnsi="Times New Roman" w:cs="Times New Roman"/>
          <w:sz w:val="24"/>
          <w:szCs w:val="24"/>
        </w:rPr>
        <w:t xml:space="preserve">statistically significant at </w:t>
      </w:r>
      <w:r w:rsidR="00C20A27">
        <w:rPr>
          <w:rFonts w:ascii="Times New Roman" w:eastAsia="Times New Roman" w:hAnsi="Times New Roman" w:cs="Times New Roman"/>
          <w:sz w:val="24"/>
          <w:szCs w:val="24"/>
        </w:rPr>
        <w:t xml:space="preserve">all (at </w:t>
      </w:r>
      <w:r w:rsidR="001036AD">
        <w:rPr>
          <w:rFonts w:ascii="Times New Roman" w:eastAsia="Times New Roman" w:hAnsi="Times New Roman" w:cs="Times New Roman"/>
          <w:sz w:val="24"/>
          <w:szCs w:val="24"/>
        </w:rPr>
        <w:t xml:space="preserve">the </w:t>
      </w:r>
      <w:r w:rsidR="003134C5">
        <w:rPr>
          <w:rFonts w:ascii="Times New Roman" w:eastAsia="Times New Roman" w:hAnsi="Times New Roman" w:cs="Times New Roman"/>
          <w:sz w:val="24"/>
          <w:szCs w:val="24"/>
        </w:rPr>
        <w:t>99</w:t>
      </w:r>
      <w:r w:rsidR="004A2D8C">
        <w:rPr>
          <w:rFonts w:ascii="Times New Roman" w:eastAsia="Times New Roman" w:hAnsi="Times New Roman" w:cs="Times New Roman"/>
          <w:sz w:val="24"/>
          <w:szCs w:val="24"/>
        </w:rPr>
        <w:t>% confidence level</w:t>
      </w:r>
      <w:r w:rsidR="00C20A27">
        <w:rPr>
          <w:rFonts w:ascii="Times New Roman" w:eastAsia="Times New Roman" w:hAnsi="Times New Roman" w:cs="Times New Roman"/>
          <w:sz w:val="24"/>
          <w:szCs w:val="24"/>
        </w:rPr>
        <w:t xml:space="preserve"> with demographic independent variables and at the 99.9% confidence level without)</w:t>
      </w:r>
      <w:r w:rsidR="00BA3B03">
        <w:rPr>
          <w:rFonts w:ascii="Times New Roman" w:eastAsia="Times New Roman" w:hAnsi="Times New Roman" w:cs="Times New Roman"/>
          <w:sz w:val="24"/>
          <w:szCs w:val="24"/>
        </w:rPr>
        <w:t>.</w:t>
      </w:r>
      <w:r w:rsidR="00352862">
        <w:rPr>
          <w:rFonts w:ascii="Times New Roman" w:eastAsia="Times New Roman" w:hAnsi="Times New Roman" w:cs="Times New Roman"/>
          <w:sz w:val="24"/>
          <w:szCs w:val="24"/>
        </w:rPr>
        <w:t xml:space="preserve"> </w:t>
      </w:r>
      <w:r w:rsidR="00C20A27">
        <w:rPr>
          <w:rFonts w:ascii="Times New Roman" w:eastAsia="Times New Roman" w:hAnsi="Times New Roman" w:cs="Times New Roman"/>
          <w:sz w:val="24"/>
          <w:szCs w:val="24"/>
        </w:rPr>
        <w:t xml:space="preserve">This disproves the entirety of the demographic indicator hypothesis (H2) and the sub-hypotheses. Not only were sub-hypotheses disproven, </w:t>
      </w:r>
      <w:r w:rsidR="00BA3B03">
        <w:rPr>
          <w:rFonts w:ascii="Times New Roman" w:eastAsia="Times New Roman" w:hAnsi="Times New Roman" w:cs="Times New Roman"/>
          <w:sz w:val="24"/>
          <w:szCs w:val="24"/>
        </w:rPr>
        <w:t xml:space="preserve">the opposite directional relationship </w:t>
      </w:r>
      <w:r w:rsidR="00C20A27">
        <w:rPr>
          <w:rFonts w:ascii="Times New Roman" w:eastAsia="Times New Roman" w:hAnsi="Times New Roman" w:cs="Times New Roman"/>
          <w:sz w:val="24"/>
          <w:szCs w:val="24"/>
        </w:rPr>
        <w:t>was different than</w:t>
      </w:r>
      <w:r w:rsidR="00BA3B03">
        <w:rPr>
          <w:rFonts w:ascii="Times New Roman" w:eastAsia="Times New Roman" w:hAnsi="Times New Roman" w:cs="Times New Roman"/>
          <w:sz w:val="24"/>
          <w:szCs w:val="24"/>
        </w:rPr>
        <w:t xml:space="preserve"> the literature would suggest</w:t>
      </w:r>
      <w:r w:rsidR="00C20A27">
        <w:rPr>
          <w:rFonts w:ascii="Times New Roman" w:eastAsia="Times New Roman" w:hAnsi="Times New Roman" w:cs="Times New Roman"/>
          <w:sz w:val="24"/>
          <w:szCs w:val="24"/>
        </w:rPr>
        <w:t xml:space="preserve"> for geographic location, median age, and median income</w:t>
      </w:r>
      <w:r w:rsidR="00BA3B03">
        <w:rPr>
          <w:rFonts w:ascii="Times New Roman" w:eastAsia="Times New Roman" w:hAnsi="Times New Roman" w:cs="Times New Roman"/>
          <w:sz w:val="24"/>
          <w:szCs w:val="24"/>
        </w:rPr>
        <w:t>.</w:t>
      </w:r>
      <w:r w:rsidR="003134C5">
        <w:rPr>
          <w:rStyle w:val="FootnoteReference"/>
          <w:rFonts w:ascii="Times New Roman" w:eastAsia="Times New Roman" w:hAnsi="Times New Roman" w:cs="Times New Roman"/>
          <w:sz w:val="24"/>
          <w:szCs w:val="24"/>
        </w:rPr>
        <w:footnoteReference w:id="9"/>
      </w:r>
      <w:r w:rsidR="00C20A27">
        <w:rPr>
          <w:rFonts w:ascii="Times New Roman" w:eastAsia="Times New Roman" w:hAnsi="Times New Roman" w:cs="Times New Roman"/>
          <w:sz w:val="24"/>
          <w:szCs w:val="24"/>
        </w:rPr>
        <w:t xml:space="preserve"> There was a positive relationship between percent white, 2016 presidential vote for Hilary Clinton, and education. </w:t>
      </w:r>
    </w:p>
    <w:p w14:paraId="530AC2A9" w14:textId="77777777" w:rsidR="00F136E1" w:rsidRDefault="00F136E1" w:rsidP="00D2167F">
      <w:pPr>
        <w:spacing w:line="480" w:lineRule="auto"/>
        <w:ind w:firstLine="720"/>
        <w:contextualSpacing/>
        <w:rPr>
          <w:rFonts w:ascii="Times New Roman" w:eastAsia="Times New Roman" w:hAnsi="Times New Roman" w:cs="Times New Roman"/>
          <w:sz w:val="24"/>
          <w:szCs w:val="24"/>
        </w:rPr>
      </w:pPr>
    </w:p>
    <w:tbl>
      <w:tblPr>
        <w:tblStyle w:val="TableGrid"/>
        <w:tblW w:w="9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757"/>
      </w:tblGrid>
      <w:tr w:rsidR="003134C5" w14:paraId="1C2C6C5C" w14:textId="77777777" w:rsidTr="00054599">
        <w:trPr>
          <w:trHeight w:val="485"/>
        </w:trPr>
        <w:tc>
          <w:tcPr>
            <w:tcW w:w="9513" w:type="dxa"/>
            <w:gridSpan w:val="2"/>
            <w:tcBorders>
              <w:bottom w:val="single" w:sz="4" w:space="0" w:color="auto"/>
            </w:tcBorders>
            <w:vAlign w:val="center"/>
          </w:tcPr>
          <w:p w14:paraId="2F925750" w14:textId="6F98DF6D" w:rsidR="003134C5" w:rsidRDefault="003134C5" w:rsidP="003134C5">
            <w:pPr>
              <w:pBdr>
                <w:top w:val="none" w:sz="0" w:space="0" w:color="auto"/>
                <w:left w:val="none" w:sz="0" w:space="0" w:color="auto"/>
                <w:bottom w:val="none" w:sz="0" w:space="0" w:color="auto"/>
                <w:right w:val="none" w:sz="0" w:space="0" w:color="auto"/>
                <w:between w:val="none" w:sz="0" w:space="0" w:color="auto"/>
              </w:pBdr>
              <w:rPr>
                <w:rFonts w:ascii="Times" w:eastAsia="Times" w:hAnsi="Times" w:cs="Times"/>
                <w:b/>
              </w:rPr>
            </w:pPr>
            <w:r>
              <w:rPr>
                <w:rFonts w:ascii="Times" w:eastAsia="Times" w:hAnsi="Times" w:cs="Times"/>
                <w:b/>
              </w:rPr>
              <w:t>Table 1: City-Run Farmers’ Markets and Sustainability Index</w:t>
            </w:r>
          </w:p>
        </w:tc>
      </w:tr>
      <w:tr w:rsidR="003134C5" w14:paraId="7055DBDA" w14:textId="77777777" w:rsidTr="00054599">
        <w:trPr>
          <w:trHeight w:val="485"/>
        </w:trPr>
        <w:tc>
          <w:tcPr>
            <w:tcW w:w="4756" w:type="dxa"/>
            <w:tcBorders>
              <w:top w:val="single" w:sz="4" w:space="0" w:color="auto"/>
            </w:tcBorders>
          </w:tcPr>
          <w:p w14:paraId="6F45C628" w14:textId="77777777" w:rsidR="003134C5" w:rsidRDefault="003134C5" w:rsidP="00054599">
            <w:pPr>
              <w:pBdr>
                <w:top w:val="none" w:sz="0" w:space="0" w:color="auto"/>
                <w:left w:val="none" w:sz="0" w:space="0" w:color="auto"/>
                <w:bottom w:val="none" w:sz="0" w:space="0" w:color="auto"/>
                <w:right w:val="none" w:sz="0" w:space="0" w:color="auto"/>
                <w:between w:val="none" w:sz="0" w:space="0" w:color="auto"/>
              </w:pBdr>
              <w:rPr>
                <w:rFonts w:ascii="Times" w:eastAsia="Times" w:hAnsi="Times" w:cs="Times"/>
                <w:b/>
              </w:rPr>
            </w:pPr>
          </w:p>
        </w:tc>
        <w:tc>
          <w:tcPr>
            <w:tcW w:w="4757" w:type="dxa"/>
            <w:tcBorders>
              <w:top w:val="single" w:sz="4" w:space="0" w:color="auto"/>
            </w:tcBorders>
            <w:vAlign w:val="center"/>
          </w:tcPr>
          <w:p w14:paraId="62CFEA56" w14:textId="77777777" w:rsidR="003134C5" w:rsidRDefault="003134C5" w:rsidP="00054599">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b/>
              </w:rPr>
            </w:pPr>
          </w:p>
          <w:p w14:paraId="5D5DBE2E" w14:textId="77777777" w:rsidR="003134C5" w:rsidRDefault="003134C5" w:rsidP="00054599">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b/>
              </w:rPr>
            </w:pPr>
            <w:r>
              <w:rPr>
                <w:rFonts w:ascii="Times" w:eastAsia="Times" w:hAnsi="Times" w:cs="Times"/>
                <w:b/>
              </w:rPr>
              <w:t>Sustainability Index</w:t>
            </w:r>
          </w:p>
        </w:tc>
      </w:tr>
      <w:tr w:rsidR="003134C5" w14:paraId="643A8E75" w14:textId="77777777" w:rsidTr="00054599">
        <w:trPr>
          <w:trHeight w:val="485"/>
        </w:trPr>
        <w:tc>
          <w:tcPr>
            <w:tcW w:w="4756" w:type="dxa"/>
          </w:tcPr>
          <w:p w14:paraId="28E01EAD" w14:textId="77777777" w:rsidR="003134C5" w:rsidRDefault="003134C5" w:rsidP="00054599">
            <w:pPr>
              <w:pBdr>
                <w:top w:val="none" w:sz="0" w:space="0" w:color="auto"/>
                <w:left w:val="none" w:sz="0" w:space="0" w:color="auto"/>
                <w:bottom w:val="none" w:sz="0" w:space="0" w:color="auto"/>
                <w:right w:val="none" w:sz="0" w:space="0" w:color="auto"/>
                <w:between w:val="none" w:sz="0" w:space="0" w:color="auto"/>
              </w:pBdr>
              <w:rPr>
                <w:rFonts w:ascii="Times" w:eastAsia="Times" w:hAnsi="Times" w:cs="Times"/>
                <w:b/>
              </w:rPr>
            </w:pPr>
            <w:r>
              <w:rPr>
                <w:rFonts w:ascii="Times" w:eastAsia="Times" w:hAnsi="Times" w:cs="Times"/>
                <w:b/>
              </w:rPr>
              <w:t>City Run</w:t>
            </w:r>
          </w:p>
        </w:tc>
        <w:tc>
          <w:tcPr>
            <w:tcW w:w="4757" w:type="dxa"/>
            <w:vAlign w:val="center"/>
          </w:tcPr>
          <w:p w14:paraId="39059CA7" w14:textId="3E628741" w:rsidR="003134C5" w:rsidRPr="00866E9C" w:rsidRDefault="003134C5" w:rsidP="00054599">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Pr>
                <w:rFonts w:ascii="Times" w:eastAsia="Times" w:hAnsi="Times" w:cs="Times"/>
              </w:rPr>
              <w:t>0.5</w:t>
            </w:r>
            <w:r w:rsidR="00897C83">
              <w:rPr>
                <w:rFonts w:ascii="Times" w:eastAsia="Times" w:hAnsi="Times" w:cs="Times"/>
              </w:rPr>
              <w:t>23</w:t>
            </w:r>
            <w:r>
              <w:rPr>
                <w:rFonts w:ascii="Times" w:eastAsia="Times" w:hAnsi="Times" w:cs="Times"/>
              </w:rPr>
              <w:t>**</w:t>
            </w:r>
            <w:r w:rsidR="00897C83">
              <w:rPr>
                <w:rFonts w:ascii="Times" w:eastAsia="Times" w:hAnsi="Times" w:cs="Times"/>
              </w:rPr>
              <w:t>*</w:t>
            </w:r>
          </w:p>
          <w:p w14:paraId="27578949" w14:textId="65C178FB" w:rsidR="003134C5" w:rsidRPr="003134C5" w:rsidRDefault="003134C5" w:rsidP="00897C83">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sidRPr="00866E9C">
              <w:rPr>
                <w:rFonts w:ascii="Times" w:eastAsia="Times" w:hAnsi="Times" w:cs="Times"/>
              </w:rPr>
              <w:t>(0.16</w:t>
            </w:r>
            <w:r w:rsidR="00897C83">
              <w:rPr>
                <w:rFonts w:ascii="Times" w:eastAsia="Times" w:hAnsi="Times" w:cs="Times"/>
              </w:rPr>
              <w:t>0</w:t>
            </w:r>
            <w:r w:rsidRPr="00866E9C">
              <w:rPr>
                <w:rFonts w:ascii="Times" w:eastAsia="Times" w:hAnsi="Times" w:cs="Times"/>
              </w:rPr>
              <w:t>)</w:t>
            </w:r>
          </w:p>
        </w:tc>
      </w:tr>
      <w:tr w:rsidR="003134C5" w14:paraId="4C29DDB9" w14:textId="77777777" w:rsidTr="00054599">
        <w:trPr>
          <w:trHeight w:val="485"/>
        </w:trPr>
        <w:tc>
          <w:tcPr>
            <w:tcW w:w="4756" w:type="dxa"/>
          </w:tcPr>
          <w:p w14:paraId="082B970A" w14:textId="77777777" w:rsidR="003134C5" w:rsidRPr="00BF66C4" w:rsidRDefault="003134C5" w:rsidP="00054599">
            <w:pPr>
              <w:pBdr>
                <w:top w:val="none" w:sz="0" w:space="0" w:color="auto"/>
                <w:left w:val="none" w:sz="0" w:space="0" w:color="auto"/>
                <w:bottom w:val="none" w:sz="0" w:space="0" w:color="auto"/>
                <w:right w:val="none" w:sz="0" w:space="0" w:color="auto"/>
                <w:between w:val="none" w:sz="0" w:space="0" w:color="auto"/>
              </w:pBdr>
              <w:rPr>
                <w:rFonts w:ascii="Times" w:eastAsia="Times" w:hAnsi="Times" w:cs="Times"/>
                <w:b/>
              </w:rPr>
            </w:pPr>
            <w:r>
              <w:rPr>
                <w:rFonts w:ascii="Times" w:eastAsia="Times" w:hAnsi="Times" w:cs="Times"/>
                <w:b/>
              </w:rPr>
              <w:t xml:space="preserve">Pseudo </w:t>
            </w:r>
            <w:r w:rsidRPr="00BF66C4">
              <w:rPr>
                <w:rFonts w:ascii="Times" w:eastAsia="Times" w:hAnsi="Times" w:cs="Times"/>
                <w:b/>
              </w:rPr>
              <w:t>R²</w:t>
            </w:r>
          </w:p>
        </w:tc>
        <w:tc>
          <w:tcPr>
            <w:tcW w:w="4757" w:type="dxa"/>
            <w:vAlign w:val="center"/>
          </w:tcPr>
          <w:p w14:paraId="0B4E0BDD" w14:textId="5BB14B76" w:rsidR="003134C5" w:rsidRPr="00A06FC7" w:rsidRDefault="003134C5" w:rsidP="00897C83">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Pr>
                <w:rFonts w:ascii="Times" w:eastAsia="Times" w:hAnsi="Times" w:cs="Times"/>
              </w:rPr>
              <w:t>0.0</w:t>
            </w:r>
            <w:r w:rsidR="00897C83">
              <w:rPr>
                <w:rFonts w:ascii="Times" w:eastAsia="Times" w:hAnsi="Times" w:cs="Times"/>
              </w:rPr>
              <w:t>12</w:t>
            </w:r>
          </w:p>
        </w:tc>
      </w:tr>
      <w:tr w:rsidR="003134C5" w14:paraId="6D61DAA2" w14:textId="77777777" w:rsidTr="00054599">
        <w:trPr>
          <w:trHeight w:val="458"/>
        </w:trPr>
        <w:tc>
          <w:tcPr>
            <w:tcW w:w="4756" w:type="dxa"/>
          </w:tcPr>
          <w:p w14:paraId="7D2BE423" w14:textId="77777777" w:rsidR="003134C5" w:rsidRPr="00BF66C4" w:rsidRDefault="003134C5" w:rsidP="00054599">
            <w:pPr>
              <w:pBdr>
                <w:top w:val="none" w:sz="0" w:space="0" w:color="auto"/>
                <w:left w:val="none" w:sz="0" w:space="0" w:color="auto"/>
                <w:bottom w:val="none" w:sz="0" w:space="0" w:color="auto"/>
                <w:right w:val="none" w:sz="0" w:space="0" w:color="auto"/>
                <w:between w:val="none" w:sz="0" w:space="0" w:color="auto"/>
              </w:pBdr>
              <w:rPr>
                <w:rFonts w:ascii="Times" w:eastAsia="Times" w:hAnsi="Times" w:cs="Times"/>
                <w:b/>
              </w:rPr>
            </w:pPr>
            <w:r>
              <w:rPr>
                <w:rFonts w:ascii="Times" w:eastAsia="Times" w:hAnsi="Times" w:cs="Times"/>
                <w:b/>
              </w:rPr>
              <w:t>N</w:t>
            </w:r>
          </w:p>
        </w:tc>
        <w:tc>
          <w:tcPr>
            <w:tcW w:w="4757" w:type="dxa"/>
            <w:vAlign w:val="center"/>
          </w:tcPr>
          <w:p w14:paraId="17DBFC11" w14:textId="23269751" w:rsidR="003134C5" w:rsidRPr="00A06FC7" w:rsidRDefault="003134C5" w:rsidP="00897C83">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sidRPr="00A06FC7">
              <w:rPr>
                <w:rFonts w:ascii="Times" w:eastAsia="Times" w:hAnsi="Times" w:cs="Times"/>
              </w:rPr>
              <w:t>19</w:t>
            </w:r>
            <w:r w:rsidR="00897C83">
              <w:rPr>
                <w:rFonts w:ascii="Times" w:eastAsia="Times" w:hAnsi="Times" w:cs="Times"/>
              </w:rPr>
              <w:t>1</w:t>
            </w:r>
          </w:p>
        </w:tc>
      </w:tr>
    </w:tbl>
    <w:p w14:paraId="21250B3D" w14:textId="28E4F127" w:rsidR="00897C83" w:rsidRDefault="00120154" w:rsidP="00897C83">
      <w:pPr>
        <w:contextualSpacing/>
        <w:rPr>
          <w:rFonts w:ascii="Times New Roman" w:hAnsi="Times New Roman" w:cs="Times New Roman"/>
          <w:sz w:val="20"/>
          <w:szCs w:val="20"/>
        </w:rPr>
      </w:pPr>
      <w:r>
        <w:rPr>
          <w:rFonts w:ascii="Times New Roman" w:hAnsi="Times New Roman" w:cs="Times New Roman"/>
          <w:i/>
          <w:sz w:val="20"/>
          <w:szCs w:val="20"/>
        </w:rPr>
        <w:t xml:space="preserve">Note: </w:t>
      </w:r>
      <w:r w:rsidR="00897C83" w:rsidRPr="00BF66C4">
        <w:rPr>
          <w:rFonts w:ascii="Times New Roman" w:hAnsi="Times New Roman" w:cs="Times New Roman"/>
          <w:sz w:val="20"/>
          <w:szCs w:val="20"/>
        </w:rPr>
        <w:t xml:space="preserve">Cell values are </w:t>
      </w:r>
      <w:r w:rsidR="00897C83">
        <w:rPr>
          <w:rFonts w:ascii="Times New Roman" w:hAnsi="Times New Roman" w:cs="Times New Roman"/>
          <w:sz w:val="20"/>
          <w:szCs w:val="20"/>
        </w:rPr>
        <w:t>Negative Binomial</w:t>
      </w:r>
      <w:r w:rsidR="00897C83" w:rsidRPr="00BF66C4">
        <w:rPr>
          <w:rFonts w:ascii="Times New Roman" w:hAnsi="Times New Roman" w:cs="Times New Roman"/>
          <w:sz w:val="20"/>
          <w:szCs w:val="20"/>
        </w:rPr>
        <w:t xml:space="preserve"> coefficients with robust standard errors in parentheses. </w:t>
      </w:r>
      <w:r w:rsidR="00897C83">
        <w:rPr>
          <w:rFonts w:ascii="Times New Roman" w:hAnsi="Times New Roman" w:cs="Times New Roman"/>
          <w:sz w:val="20"/>
          <w:szCs w:val="20"/>
        </w:rPr>
        <w:t xml:space="preserve">The </w:t>
      </w:r>
      <w:r w:rsidR="00897C83" w:rsidRPr="00BF66C4">
        <w:rPr>
          <w:rFonts w:ascii="Times New Roman" w:hAnsi="Times New Roman" w:cs="Times New Roman"/>
          <w:sz w:val="20"/>
          <w:szCs w:val="20"/>
        </w:rPr>
        <w:t xml:space="preserve">DV </w:t>
      </w:r>
      <w:r w:rsidR="00897C83">
        <w:rPr>
          <w:rFonts w:ascii="Times New Roman" w:hAnsi="Times New Roman" w:cs="Times New Roman"/>
          <w:sz w:val="20"/>
          <w:szCs w:val="20"/>
        </w:rPr>
        <w:t>is a count of sustainability initiatives adopted by farmers’ markets (0 = adopted no initiatives to 3 = adopted all three initiatives).</w:t>
      </w:r>
      <w:r w:rsidR="00897C83" w:rsidRPr="00BF66C4">
        <w:rPr>
          <w:rFonts w:ascii="Times New Roman" w:hAnsi="Times New Roman" w:cs="Times New Roman"/>
          <w:sz w:val="20"/>
          <w:szCs w:val="20"/>
        </w:rPr>
        <w:t xml:space="preserve"> </w:t>
      </w:r>
    </w:p>
    <w:p w14:paraId="4528CFE4" w14:textId="35A91491" w:rsidR="003134C5" w:rsidRDefault="00897C83" w:rsidP="00F136E1">
      <w:pPr>
        <w:contextualSpacing/>
        <w:rPr>
          <w:rFonts w:ascii="Times New Roman" w:hAnsi="Times New Roman" w:cs="Times New Roman"/>
          <w:sz w:val="20"/>
          <w:szCs w:val="20"/>
        </w:rPr>
      </w:pPr>
      <w:r w:rsidRPr="00897C83">
        <w:rPr>
          <w:rFonts w:ascii="Times New Roman" w:hAnsi="Times New Roman" w:cs="Times New Roman"/>
          <w:sz w:val="20"/>
          <w:szCs w:val="20"/>
        </w:rPr>
        <w:t xml:space="preserve">+: p&lt;0.10; </w:t>
      </w:r>
      <w:r>
        <w:rPr>
          <w:rFonts w:ascii="Times New Roman" w:hAnsi="Times New Roman" w:cs="Times New Roman"/>
          <w:sz w:val="20"/>
          <w:szCs w:val="20"/>
        </w:rPr>
        <w:t>*: p&lt;0.05; **: p&lt;0.01; ***: p&lt;0.001</w:t>
      </w:r>
    </w:p>
    <w:p w14:paraId="3286DF1C" w14:textId="7A3EC229" w:rsidR="00F136E1" w:rsidRDefault="00F136E1" w:rsidP="00F136E1">
      <w:pPr>
        <w:contextualSpacing/>
        <w:rPr>
          <w:rFonts w:ascii="Times New Roman" w:hAnsi="Times New Roman" w:cs="Times New Roman"/>
          <w:sz w:val="20"/>
          <w:szCs w:val="20"/>
        </w:rPr>
      </w:pPr>
    </w:p>
    <w:p w14:paraId="54AB8B3D" w14:textId="62DE72E0" w:rsidR="00F136E1" w:rsidRDefault="00F136E1" w:rsidP="00F136E1">
      <w:pPr>
        <w:contextualSpacing/>
        <w:rPr>
          <w:rFonts w:ascii="Times New Roman" w:hAnsi="Times New Roman" w:cs="Times New Roman"/>
          <w:sz w:val="20"/>
          <w:szCs w:val="20"/>
        </w:rPr>
      </w:pPr>
    </w:p>
    <w:p w14:paraId="0AE9EB65" w14:textId="1C8A9529" w:rsidR="00F136E1" w:rsidRDefault="00F136E1" w:rsidP="00F136E1">
      <w:pPr>
        <w:contextualSpacing/>
        <w:rPr>
          <w:rFonts w:ascii="Times New Roman" w:hAnsi="Times New Roman" w:cs="Times New Roman"/>
          <w:sz w:val="20"/>
          <w:szCs w:val="20"/>
        </w:rPr>
      </w:pPr>
    </w:p>
    <w:p w14:paraId="0B88F82D" w14:textId="05A2CDD1" w:rsidR="00F136E1" w:rsidRDefault="00F136E1" w:rsidP="00F136E1">
      <w:pPr>
        <w:contextualSpacing/>
        <w:rPr>
          <w:rFonts w:ascii="Times New Roman" w:hAnsi="Times New Roman" w:cs="Times New Roman"/>
          <w:sz w:val="20"/>
          <w:szCs w:val="20"/>
        </w:rPr>
      </w:pPr>
    </w:p>
    <w:p w14:paraId="51BE6D04" w14:textId="03DD9EB3" w:rsidR="00F136E1" w:rsidRDefault="00F136E1" w:rsidP="00F136E1">
      <w:pPr>
        <w:contextualSpacing/>
        <w:rPr>
          <w:rFonts w:ascii="Times New Roman" w:hAnsi="Times New Roman" w:cs="Times New Roman"/>
          <w:sz w:val="20"/>
          <w:szCs w:val="20"/>
        </w:rPr>
      </w:pPr>
    </w:p>
    <w:p w14:paraId="681DEA1A" w14:textId="113C0822" w:rsidR="00F136E1" w:rsidRDefault="00F136E1" w:rsidP="00F136E1">
      <w:pPr>
        <w:contextualSpacing/>
        <w:rPr>
          <w:rFonts w:ascii="Times New Roman" w:hAnsi="Times New Roman" w:cs="Times New Roman"/>
          <w:sz w:val="20"/>
          <w:szCs w:val="20"/>
        </w:rPr>
      </w:pPr>
    </w:p>
    <w:p w14:paraId="4710CB21" w14:textId="406540D0" w:rsidR="00F136E1" w:rsidRDefault="00F136E1" w:rsidP="00F136E1">
      <w:pPr>
        <w:contextualSpacing/>
        <w:rPr>
          <w:rFonts w:ascii="Times New Roman" w:hAnsi="Times New Roman" w:cs="Times New Roman"/>
          <w:sz w:val="20"/>
          <w:szCs w:val="20"/>
        </w:rPr>
      </w:pPr>
    </w:p>
    <w:p w14:paraId="07744807" w14:textId="6406D827" w:rsidR="00F136E1" w:rsidRDefault="00F136E1" w:rsidP="00F136E1">
      <w:pPr>
        <w:contextualSpacing/>
        <w:rPr>
          <w:rFonts w:ascii="Times New Roman" w:hAnsi="Times New Roman" w:cs="Times New Roman"/>
          <w:sz w:val="20"/>
          <w:szCs w:val="20"/>
        </w:rPr>
      </w:pPr>
    </w:p>
    <w:p w14:paraId="759F4AD3" w14:textId="646AD121" w:rsidR="00F136E1" w:rsidRDefault="00F136E1" w:rsidP="00F136E1">
      <w:pPr>
        <w:contextualSpacing/>
        <w:rPr>
          <w:rFonts w:ascii="Times New Roman" w:hAnsi="Times New Roman" w:cs="Times New Roman"/>
          <w:sz w:val="20"/>
          <w:szCs w:val="20"/>
        </w:rPr>
      </w:pPr>
    </w:p>
    <w:p w14:paraId="70E5C377" w14:textId="71D76674" w:rsidR="00F136E1" w:rsidRDefault="00F136E1" w:rsidP="00F136E1">
      <w:pPr>
        <w:contextualSpacing/>
        <w:rPr>
          <w:rFonts w:ascii="Times New Roman" w:hAnsi="Times New Roman" w:cs="Times New Roman"/>
          <w:sz w:val="20"/>
          <w:szCs w:val="20"/>
        </w:rPr>
      </w:pPr>
    </w:p>
    <w:p w14:paraId="1C7E95FA" w14:textId="18778DFC" w:rsidR="00F136E1" w:rsidRDefault="00F136E1" w:rsidP="00F136E1">
      <w:pPr>
        <w:contextualSpacing/>
        <w:rPr>
          <w:rFonts w:ascii="Times New Roman" w:hAnsi="Times New Roman" w:cs="Times New Roman"/>
          <w:sz w:val="20"/>
          <w:szCs w:val="20"/>
        </w:rPr>
      </w:pPr>
    </w:p>
    <w:p w14:paraId="3D8EAD53" w14:textId="77777777" w:rsidR="00F136E1" w:rsidRPr="00F136E1" w:rsidRDefault="00F136E1" w:rsidP="00F136E1">
      <w:pPr>
        <w:contextualSpacing/>
        <w:rPr>
          <w:rFonts w:ascii="Times New Roman" w:hAnsi="Times New Roman" w:cs="Times New Roman"/>
          <w:sz w:val="20"/>
          <w:szCs w:val="20"/>
        </w:rPr>
      </w:pPr>
    </w:p>
    <w:tbl>
      <w:tblPr>
        <w:tblStyle w:val="TableGrid"/>
        <w:tblW w:w="9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757"/>
      </w:tblGrid>
      <w:tr w:rsidR="0090204D" w14:paraId="1734EF48" w14:textId="77777777" w:rsidTr="006E372C">
        <w:trPr>
          <w:trHeight w:val="485"/>
        </w:trPr>
        <w:tc>
          <w:tcPr>
            <w:tcW w:w="9513" w:type="dxa"/>
            <w:gridSpan w:val="2"/>
            <w:tcBorders>
              <w:bottom w:val="single" w:sz="4" w:space="0" w:color="auto"/>
            </w:tcBorders>
            <w:vAlign w:val="center"/>
          </w:tcPr>
          <w:p w14:paraId="0A4514A0" w14:textId="6BD0C313" w:rsidR="0090204D" w:rsidRDefault="00897C83" w:rsidP="00897C83">
            <w:pPr>
              <w:pBdr>
                <w:top w:val="none" w:sz="0" w:space="0" w:color="auto"/>
                <w:left w:val="none" w:sz="0" w:space="0" w:color="auto"/>
                <w:bottom w:val="none" w:sz="0" w:space="0" w:color="auto"/>
                <w:right w:val="none" w:sz="0" w:space="0" w:color="auto"/>
                <w:between w:val="none" w:sz="0" w:space="0" w:color="auto"/>
              </w:pBdr>
              <w:rPr>
                <w:rFonts w:ascii="Times" w:eastAsia="Times" w:hAnsi="Times" w:cs="Times"/>
                <w:b/>
              </w:rPr>
            </w:pPr>
            <w:r>
              <w:rPr>
                <w:rFonts w:ascii="Times" w:eastAsia="Times" w:hAnsi="Times" w:cs="Times"/>
                <w:b/>
              </w:rPr>
              <w:lastRenderedPageBreak/>
              <w:t>Table 2</w:t>
            </w:r>
            <w:r w:rsidR="0090204D">
              <w:rPr>
                <w:rFonts w:ascii="Times" w:eastAsia="Times" w:hAnsi="Times" w:cs="Times"/>
                <w:b/>
              </w:rPr>
              <w:t>: Potential Factors Influencing Sustainability Index</w:t>
            </w:r>
          </w:p>
        </w:tc>
      </w:tr>
      <w:tr w:rsidR="0090204D" w14:paraId="02886EFD" w14:textId="77777777" w:rsidTr="006E372C">
        <w:trPr>
          <w:trHeight w:val="485"/>
        </w:trPr>
        <w:tc>
          <w:tcPr>
            <w:tcW w:w="4756" w:type="dxa"/>
            <w:tcBorders>
              <w:top w:val="single" w:sz="4" w:space="0" w:color="auto"/>
            </w:tcBorders>
          </w:tcPr>
          <w:p w14:paraId="64CC56A0" w14:textId="77777777" w:rsidR="0090204D" w:rsidRDefault="0090204D" w:rsidP="006E372C">
            <w:pPr>
              <w:pBdr>
                <w:top w:val="none" w:sz="0" w:space="0" w:color="auto"/>
                <w:left w:val="none" w:sz="0" w:space="0" w:color="auto"/>
                <w:bottom w:val="none" w:sz="0" w:space="0" w:color="auto"/>
                <w:right w:val="none" w:sz="0" w:space="0" w:color="auto"/>
                <w:between w:val="none" w:sz="0" w:space="0" w:color="auto"/>
              </w:pBdr>
              <w:rPr>
                <w:rFonts w:ascii="Times" w:eastAsia="Times" w:hAnsi="Times" w:cs="Times"/>
                <w:b/>
              </w:rPr>
            </w:pPr>
          </w:p>
        </w:tc>
        <w:tc>
          <w:tcPr>
            <w:tcW w:w="4757" w:type="dxa"/>
            <w:tcBorders>
              <w:top w:val="single" w:sz="4" w:space="0" w:color="auto"/>
            </w:tcBorders>
            <w:vAlign w:val="center"/>
          </w:tcPr>
          <w:p w14:paraId="0E241E2E" w14:textId="77777777" w:rsidR="0090204D" w:rsidRDefault="0090204D" w:rsidP="006E372C">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b/>
              </w:rPr>
            </w:pPr>
          </w:p>
          <w:p w14:paraId="1AA68D53" w14:textId="77777777" w:rsidR="0090204D" w:rsidRDefault="0090204D" w:rsidP="006E372C">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b/>
              </w:rPr>
            </w:pPr>
            <w:r>
              <w:rPr>
                <w:rFonts w:ascii="Times" w:eastAsia="Times" w:hAnsi="Times" w:cs="Times"/>
                <w:b/>
              </w:rPr>
              <w:t>Sustainability Index</w:t>
            </w:r>
          </w:p>
        </w:tc>
      </w:tr>
      <w:tr w:rsidR="0090204D" w14:paraId="385CF6A5" w14:textId="77777777" w:rsidTr="006E372C">
        <w:trPr>
          <w:trHeight w:val="485"/>
        </w:trPr>
        <w:tc>
          <w:tcPr>
            <w:tcW w:w="4756" w:type="dxa"/>
          </w:tcPr>
          <w:p w14:paraId="47169E7A" w14:textId="77777777" w:rsidR="0090204D" w:rsidRDefault="0090204D" w:rsidP="006E372C">
            <w:pPr>
              <w:pBdr>
                <w:top w:val="none" w:sz="0" w:space="0" w:color="auto"/>
                <w:left w:val="none" w:sz="0" w:space="0" w:color="auto"/>
                <w:bottom w:val="none" w:sz="0" w:space="0" w:color="auto"/>
                <w:right w:val="none" w:sz="0" w:space="0" w:color="auto"/>
                <w:between w:val="none" w:sz="0" w:space="0" w:color="auto"/>
              </w:pBdr>
              <w:rPr>
                <w:rFonts w:ascii="Times" w:eastAsia="Times" w:hAnsi="Times" w:cs="Times"/>
                <w:b/>
              </w:rPr>
            </w:pPr>
            <w:r>
              <w:rPr>
                <w:rFonts w:ascii="Times" w:eastAsia="Times" w:hAnsi="Times" w:cs="Times"/>
                <w:b/>
              </w:rPr>
              <w:t>City Run</w:t>
            </w:r>
          </w:p>
        </w:tc>
        <w:tc>
          <w:tcPr>
            <w:tcW w:w="4757" w:type="dxa"/>
            <w:vAlign w:val="center"/>
          </w:tcPr>
          <w:p w14:paraId="49CA7B80" w14:textId="34105FA8" w:rsidR="0090204D" w:rsidRPr="00866E9C" w:rsidRDefault="0090204D" w:rsidP="006E372C">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Pr>
                <w:rFonts w:ascii="Times" w:eastAsia="Times" w:hAnsi="Times" w:cs="Times"/>
              </w:rPr>
              <w:t>0.53</w:t>
            </w:r>
            <w:r w:rsidR="003134C5">
              <w:rPr>
                <w:rFonts w:ascii="Times" w:eastAsia="Times" w:hAnsi="Times" w:cs="Times"/>
              </w:rPr>
              <w:t>4</w:t>
            </w:r>
            <w:r>
              <w:rPr>
                <w:rFonts w:ascii="Times" w:eastAsia="Times" w:hAnsi="Times" w:cs="Times"/>
              </w:rPr>
              <w:t>**</w:t>
            </w:r>
          </w:p>
          <w:p w14:paraId="66ED4AD7" w14:textId="6CC28E4A" w:rsidR="0090204D" w:rsidRPr="003134C5" w:rsidRDefault="0090204D" w:rsidP="003134C5">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sidRPr="00866E9C">
              <w:rPr>
                <w:rFonts w:ascii="Times" w:eastAsia="Times" w:hAnsi="Times" w:cs="Times"/>
              </w:rPr>
              <w:t>(0.16</w:t>
            </w:r>
            <w:r>
              <w:rPr>
                <w:rFonts w:ascii="Times" w:eastAsia="Times" w:hAnsi="Times" w:cs="Times"/>
              </w:rPr>
              <w:t>9</w:t>
            </w:r>
            <w:r w:rsidRPr="00866E9C">
              <w:rPr>
                <w:rFonts w:ascii="Times" w:eastAsia="Times" w:hAnsi="Times" w:cs="Times"/>
              </w:rPr>
              <w:t>)</w:t>
            </w:r>
          </w:p>
        </w:tc>
      </w:tr>
      <w:tr w:rsidR="0090204D" w14:paraId="3D6CECC0" w14:textId="77777777" w:rsidTr="006E372C">
        <w:trPr>
          <w:trHeight w:val="485"/>
        </w:trPr>
        <w:tc>
          <w:tcPr>
            <w:tcW w:w="4756" w:type="dxa"/>
          </w:tcPr>
          <w:p w14:paraId="616ED7EE" w14:textId="77777777" w:rsidR="0090204D" w:rsidRDefault="0090204D" w:rsidP="006E372C">
            <w:pPr>
              <w:pBdr>
                <w:top w:val="none" w:sz="0" w:space="0" w:color="auto"/>
                <w:left w:val="none" w:sz="0" w:space="0" w:color="auto"/>
                <w:bottom w:val="none" w:sz="0" w:space="0" w:color="auto"/>
                <w:right w:val="none" w:sz="0" w:space="0" w:color="auto"/>
                <w:between w:val="none" w:sz="0" w:space="0" w:color="auto"/>
              </w:pBdr>
              <w:rPr>
                <w:rFonts w:ascii="Times" w:eastAsia="Times" w:hAnsi="Times" w:cs="Times"/>
                <w:b/>
              </w:rPr>
            </w:pPr>
            <w:r>
              <w:rPr>
                <w:rFonts w:ascii="Times" w:eastAsia="Times" w:hAnsi="Times" w:cs="Times"/>
                <w:b/>
              </w:rPr>
              <w:t>RUCC_2013</w:t>
            </w:r>
          </w:p>
        </w:tc>
        <w:tc>
          <w:tcPr>
            <w:tcW w:w="4757" w:type="dxa"/>
            <w:vAlign w:val="center"/>
          </w:tcPr>
          <w:p w14:paraId="745EA3F1" w14:textId="1D0D43A0" w:rsidR="0090204D" w:rsidRDefault="0090204D" w:rsidP="006E372C">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Pr>
                <w:rFonts w:ascii="Times" w:eastAsia="Times" w:hAnsi="Times" w:cs="Times"/>
              </w:rPr>
              <w:t>0.2</w:t>
            </w:r>
            <w:r w:rsidR="003134C5">
              <w:rPr>
                <w:rFonts w:ascii="Times" w:eastAsia="Times" w:hAnsi="Times" w:cs="Times"/>
              </w:rPr>
              <w:t>48</w:t>
            </w:r>
          </w:p>
          <w:p w14:paraId="203C1E8E" w14:textId="2CEB1ABD" w:rsidR="0090204D" w:rsidRPr="00866E9C" w:rsidRDefault="0090204D" w:rsidP="003134C5">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Pr>
                <w:rFonts w:ascii="Times" w:eastAsia="Times" w:hAnsi="Times" w:cs="Times"/>
              </w:rPr>
              <w:t>(0.3</w:t>
            </w:r>
            <w:r w:rsidR="003134C5">
              <w:rPr>
                <w:rFonts w:ascii="Times" w:eastAsia="Times" w:hAnsi="Times" w:cs="Times"/>
              </w:rPr>
              <w:t>4</w:t>
            </w:r>
            <w:r>
              <w:rPr>
                <w:rFonts w:ascii="Times" w:eastAsia="Times" w:hAnsi="Times" w:cs="Times"/>
              </w:rPr>
              <w:t>3)</w:t>
            </w:r>
          </w:p>
        </w:tc>
      </w:tr>
      <w:tr w:rsidR="0090204D" w14:paraId="57A0D639" w14:textId="77777777" w:rsidTr="006E372C">
        <w:trPr>
          <w:trHeight w:val="485"/>
        </w:trPr>
        <w:tc>
          <w:tcPr>
            <w:tcW w:w="4756" w:type="dxa"/>
          </w:tcPr>
          <w:p w14:paraId="16C36050" w14:textId="77777777" w:rsidR="0090204D" w:rsidRDefault="0090204D" w:rsidP="006E372C">
            <w:pPr>
              <w:pBdr>
                <w:top w:val="none" w:sz="0" w:space="0" w:color="auto"/>
                <w:left w:val="none" w:sz="0" w:space="0" w:color="auto"/>
                <w:bottom w:val="none" w:sz="0" w:space="0" w:color="auto"/>
                <w:right w:val="none" w:sz="0" w:space="0" w:color="auto"/>
                <w:between w:val="none" w:sz="0" w:space="0" w:color="auto"/>
              </w:pBdr>
              <w:rPr>
                <w:rFonts w:ascii="Times" w:eastAsia="Times" w:hAnsi="Times" w:cs="Times"/>
                <w:b/>
              </w:rPr>
            </w:pPr>
            <w:r>
              <w:rPr>
                <w:rFonts w:ascii="Times" w:eastAsia="Times" w:hAnsi="Times" w:cs="Times"/>
                <w:b/>
              </w:rPr>
              <w:t>Median Age</w:t>
            </w:r>
          </w:p>
        </w:tc>
        <w:tc>
          <w:tcPr>
            <w:tcW w:w="4757" w:type="dxa"/>
            <w:vAlign w:val="center"/>
          </w:tcPr>
          <w:p w14:paraId="60529961" w14:textId="50BF7E69" w:rsidR="0090204D" w:rsidRDefault="003134C5" w:rsidP="006E372C">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Pr>
                <w:rFonts w:ascii="Times" w:eastAsia="Times" w:hAnsi="Times" w:cs="Times"/>
              </w:rPr>
              <w:t>-</w:t>
            </w:r>
            <w:r w:rsidR="0090204D">
              <w:rPr>
                <w:rFonts w:ascii="Times" w:eastAsia="Times" w:hAnsi="Times" w:cs="Times"/>
              </w:rPr>
              <w:t>0.01</w:t>
            </w:r>
            <w:r>
              <w:rPr>
                <w:rFonts w:ascii="Times" w:eastAsia="Times" w:hAnsi="Times" w:cs="Times"/>
              </w:rPr>
              <w:t>8</w:t>
            </w:r>
          </w:p>
          <w:p w14:paraId="48C8BA53" w14:textId="0B10B63C" w:rsidR="0090204D" w:rsidRPr="00866E9C" w:rsidRDefault="0090204D" w:rsidP="003134C5">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Pr>
                <w:rFonts w:ascii="Times" w:eastAsia="Times" w:hAnsi="Times" w:cs="Times"/>
              </w:rPr>
              <w:t>(0.</w:t>
            </w:r>
            <w:r w:rsidR="003134C5">
              <w:rPr>
                <w:rFonts w:ascii="Times" w:eastAsia="Times" w:hAnsi="Times" w:cs="Times"/>
              </w:rPr>
              <w:t>607</w:t>
            </w:r>
            <w:r>
              <w:rPr>
                <w:rFonts w:ascii="Times" w:eastAsia="Times" w:hAnsi="Times" w:cs="Times"/>
              </w:rPr>
              <w:t>)</w:t>
            </w:r>
          </w:p>
        </w:tc>
      </w:tr>
      <w:tr w:rsidR="0090204D" w14:paraId="5CB80781" w14:textId="77777777" w:rsidTr="006E372C">
        <w:trPr>
          <w:trHeight w:val="485"/>
        </w:trPr>
        <w:tc>
          <w:tcPr>
            <w:tcW w:w="4756" w:type="dxa"/>
          </w:tcPr>
          <w:p w14:paraId="50471AE7" w14:textId="77777777" w:rsidR="0090204D" w:rsidRDefault="0090204D" w:rsidP="006E372C">
            <w:pPr>
              <w:pBdr>
                <w:top w:val="none" w:sz="0" w:space="0" w:color="auto"/>
                <w:left w:val="none" w:sz="0" w:space="0" w:color="auto"/>
                <w:bottom w:val="none" w:sz="0" w:space="0" w:color="auto"/>
                <w:right w:val="none" w:sz="0" w:space="0" w:color="auto"/>
                <w:between w:val="none" w:sz="0" w:space="0" w:color="auto"/>
              </w:pBdr>
              <w:rPr>
                <w:rFonts w:ascii="Times" w:eastAsia="Times" w:hAnsi="Times" w:cs="Times"/>
                <w:b/>
              </w:rPr>
            </w:pPr>
            <w:r>
              <w:rPr>
                <w:rFonts w:ascii="Times" w:eastAsia="Times" w:hAnsi="Times" w:cs="Times"/>
                <w:b/>
              </w:rPr>
              <w:t>Percent White</w:t>
            </w:r>
          </w:p>
        </w:tc>
        <w:tc>
          <w:tcPr>
            <w:tcW w:w="4757" w:type="dxa"/>
            <w:vAlign w:val="center"/>
          </w:tcPr>
          <w:p w14:paraId="52DFF3B9" w14:textId="53C9AED6" w:rsidR="0090204D" w:rsidRDefault="0090204D" w:rsidP="006E372C">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sidRPr="00866E9C">
              <w:rPr>
                <w:rFonts w:ascii="Times" w:eastAsia="Times" w:hAnsi="Times" w:cs="Times"/>
              </w:rPr>
              <w:t>0.</w:t>
            </w:r>
            <w:r w:rsidR="003134C5">
              <w:rPr>
                <w:rFonts w:ascii="Times" w:eastAsia="Times" w:hAnsi="Times" w:cs="Times"/>
              </w:rPr>
              <w:t>625</w:t>
            </w:r>
          </w:p>
          <w:p w14:paraId="338A53A7" w14:textId="3B6A9A5D" w:rsidR="0090204D" w:rsidRPr="00866E9C" w:rsidRDefault="0090204D" w:rsidP="003134C5">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Pr>
                <w:rFonts w:ascii="Times" w:eastAsia="Times" w:hAnsi="Times" w:cs="Times"/>
              </w:rPr>
              <w:t>(0.6</w:t>
            </w:r>
            <w:r w:rsidR="003134C5">
              <w:rPr>
                <w:rFonts w:ascii="Times" w:eastAsia="Times" w:hAnsi="Times" w:cs="Times"/>
              </w:rPr>
              <w:t>84</w:t>
            </w:r>
            <w:r>
              <w:rPr>
                <w:rFonts w:ascii="Times" w:eastAsia="Times" w:hAnsi="Times" w:cs="Times"/>
              </w:rPr>
              <w:t>)</w:t>
            </w:r>
          </w:p>
        </w:tc>
      </w:tr>
      <w:tr w:rsidR="0090204D" w14:paraId="759A605A" w14:textId="77777777" w:rsidTr="006E372C">
        <w:trPr>
          <w:trHeight w:val="485"/>
        </w:trPr>
        <w:tc>
          <w:tcPr>
            <w:tcW w:w="4756" w:type="dxa"/>
          </w:tcPr>
          <w:p w14:paraId="1B04D7E7" w14:textId="77777777" w:rsidR="0090204D" w:rsidRDefault="0090204D" w:rsidP="006E372C">
            <w:pPr>
              <w:pBdr>
                <w:top w:val="none" w:sz="0" w:space="0" w:color="auto"/>
                <w:left w:val="none" w:sz="0" w:space="0" w:color="auto"/>
                <w:bottom w:val="none" w:sz="0" w:space="0" w:color="auto"/>
                <w:right w:val="none" w:sz="0" w:space="0" w:color="auto"/>
                <w:between w:val="none" w:sz="0" w:space="0" w:color="auto"/>
              </w:pBdr>
              <w:rPr>
                <w:rFonts w:ascii="Times" w:eastAsia="Times" w:hAnsi="Times" w:cs="Times"/>
                <w:b/>
              </w:rPr>
            </w:pPr>
            <w:r>
              <w:rPr>
                <w:rFonts w:ascii="Times" w:eastAsia="Times" w:hAnsi="Times" w:cs="Times"/>
                <w:b/>
              </w:rPr>
              <w:t>Median Income</w:t>
            </w:r>
          </w:p>
        </w:tc>
        <w:tc>
          <w:tcPr>
            <w:tcW w:w="4757" w:type="dxa"/>
            <w:vAlign w:val="center"/>
          </w:tcPr>
          <w:p w14:paraId="23DB6BF2" w14:textId="4D922A25" w:rsidR="0090204D" w:rsidRDefault="0090204D" w:rsidP="006E372C">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sidRPr="00A06FC7">
              <w:rPr>
                <w:rFonts w:ascii="Times" w:eastAsia="Times" w:hAnsi="Times" w:cs="Times"/>
              </w:rPr>
              <w:t>-0.3</w:t>
            </w:r>
            <w:r w:rsidR="003134C5">
              <w:rPr>
                <w:rFonts w:ascii="Times" w:eastAsia="Times" w:hAnsi="Times" w:cs="Times"/>
              </w:rPr>
              <w:t>63</w:t>
            </w:r>
          </w:p>
          <w:p w14:paraId="3ED7BDD5" w14:textId="5DCBB43D" w:rsidR="0090204D" w:rsidRPr="00A06FC7" w:rsidRDefault="0090204D" w:rsidP="003134C5">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Pr>
                <w:rFonts w:ascii="Times" w:eastAsia="Times" w:hAnsi="Times" w:cs="Times"/>
              </w:rPr>
              <w:t>(0.53</w:t>
            </w:r>
            <w:r w:rsidR="003134C5">
              <w:rPr>
                <w:rFonts w:ascii="Times" w:eastAsia="Times" w:hAnsi="Times" w:cs="Times"/>
              </w:rPr>
              <w:t>1</w:t>
            </w:r>
            <w:r>
              <w:rPr>
                <w:rFonts w:ascii="Times" w:eastAsia="Times" w:hAnsi="Times" w:cs="Times"/>
              </w:rPr>
              <w:t>)</w:t>
            </w:r>
          </w:p>
        </w:tc>
      </w:tr>
      <w:tr w:rsidR="0090204D" w14:paraId="79BB155B" w14:textId="77777777" w:rsidTr="006E372C">
        <w:trPr>
          <w:trHeight w:val="485"/>
        </w:trPr>
        <w:tc>
          <w:tcPr>
            <w:tcW w:w="4756" w:type="dxa"/>
          </w:tcPr>
          <w:p w14:paraId="3E6F63F1" w14:textId="77777777" w:rsidR="0090204D" w:rsidRDefault="0090204D" w:rsidP="006E372C">
            <w:pPr>
              <w:pBdr>
                <w:top w:val="none" w:sz="0" w:space="0" w:color="auto"/>
                <w:left w:val="none" w:sz="0" w:space="0" w:color="auto"/>
                <w:bottom w:val="none" w:sz="0" w:space="0" w:color="auto"/>
                <w:right w:val="none" w:sz="0" w:space="0" w:color="auto"/>
                <w:between w:val="none" w:sz="0" w:space="0" w:color="auto"/>
              </w:pBdr>
              <w:rPr>
                <w:rFonts w:ascii="Times" w:eastAsia="Times" w:hAnsi="Times" w:cs="Times"/>
                <w:b/>
              </w:rPr>
            </w:pPr>
            <w:r>
              <w:rPr>
                <w:rFonts w:ascii="Times" w:eastAsia="Times" w:hAnsi="Times" w:cs="Times"/>
                <w:b/>
              </w:rPr>
              <w:t>Education</w:t>
            </w:r>
          </w:p>
        </w:tc>
        <w:tc>
          <w:tcPr>
            <w:tcW w:w="4757" w:type="dxa"/>
            <w:vAlign w:val="center"/>
          </w:tcPr>
          <w:p w14:paraId="5259E925" w14:textId="3C081BCB" w:rsidR="0090204D" w:rsidRPr="00A06FC7" w:rsidRDefault="0090204D" w:rsidP="006E372C">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sidRPr="00A06FC7">
              <w:rPr>
                <w:rFonts w:ascii="Times" w:eastAsia="Times" w:hAnsi="Times" w:cs="Times"/>
              </w:rPr>
              <w:t>0.8</w:t>
            </w:r>
            <w:r w:rsidR="003134C5">
              <w:rPr>
                <w:rFonts w:ascii="Times" w:eastAsia="Times" w:hAnsi="Times" w:cs="Times"/>
              </w:rPr>
              <w:t>40</w:t>
            </w:r>
            <w:r w:rsidR="00897C83">
              <w:rPr>
                <w:rFonts w:ascii="Times" w:eastAsia="Times" w:hAnsi="Times" w:cs="Times"/>
                <w:vertAlign w:val="superscript"/>
              </w:rPr>
              <w:t>+</w:t>
            </w:r>
          </w:p>
          <w:p w14:paraId="0CCB990C" w14:textId="29965269" w:rsidR="0090204D" w:rsidRPr="003134C5" w:rsidRDefault="0090204D" w:rsidP="003134C5">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sidRPr="00A06FC7">
              <w:rPr>
                <w:rFonts w:ascii="Times" w:eastAsia="Times" w:hAnsi="Times" w:cs="Times"/>
              </w:rPr>
              <w:t>(0.4</w:t>
            </w:r>
            <w:r w:rsidR="003134C5">
              <w:rPr>
                <w:rFonts w:ascii="Times" w:eastAsia="Times" w:hAnsi="Times" w:cs="Times"/>
              </w:rPr>
              <w:t>83</w:t>
            </w:r>
            <w:r w:rsidRPr="00A06FC7">
              <w:rPr>
                <w:rFonts w:ascii="Times" w:eastAsia="Times" w:hAnsi="Times" w:cs="Times"/>
              </w:rPr>
              <w:t>)</w:t>
            </w:r>
          </w:p>
        </w:tc>
      </w:tr>
      <w:tr w:rsidR="003134C5" w14:paraId="5365A7D3" w14:textId="77777777" w:rsidTr="006E372C">
        <w:trPr>
          <w:trHeight w:val="485"/>
        </w:trPr>
        <w:tc>
          <w:tcPr>
            <w:tcW w:w="4756" w:type="dxa"/>
          </w:tcPr>
          <w:p w14:paraId="768DE82E" w14:textId="3B96917C" w:rsidR="003134C5" w:rsidRDefault="003134C5" w:rsidP="006E372C">
            <w:pPr>
              <w:pBdr>
                <w:top w:val="none" w:sz="0" w:space="0" w:color="auto"/>
                <w:left w:val="none" w:sz="0" w:space="0" w:color="auto"/>
                <w:bottom w:val="none" w:sz="0" w:space="0" w:color="auto"/>
                <w:right w:val="none" w:sz="0" w:space="0" w:color="auto"/>
                <w:between w:val="none" w:sz="0" w:space="0" w:color="auto"/>
              </w:pBdr>
              <w:rPr>
                <w:rFonts w:ascii="Times" w:eastAsia="Times" w:hAnsi="Times" w:cs="Times"/>
                <w:b/>
              </w:rPr>
            </w:pPr>
            <w:r>
              <w:rPr>
                <w:rFonts w:ascii="Times" w:eastAsia="Times" w:hAnsi="Times" w:cs="Times"/>
                <w:b/>
              </w:rPr>
              <w:t>2016 Presidential Vote for Clinton</w:t>
            </w:r>
          </w:p>
        </w:tc>
        <w:tc>
          <w:tcPr>
            <w:tcW w:w="4757" w:type="dxa"/>
            <w:vAlign w:val="center"/>
          </w:tcPr>
          <w:p w14:paraId="7035F094" w14:textId="77777777" w:rsidR="003134C5" w:rsidRDefault="003134C5" w:rsidP="006E372C">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Pr>
                <w:rFonts w:ascii="Times" w:eastAsia="Times" w:hAnsi="Times" w:cs="Times"/>
              </w:rPr>
              <w:t>0.050</w:t>
            </w:r>
          </w:p>
          <w:p w14:paraId="3D111529" w14:textId="06CD2911" w:rsidR="003134C5" w:rsidRPr="00A06FC7" w:rsidRDefault="003134C5" w:rsidP="003134C5">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Pr>
                <w:rFonts w:ascii="Times" w:eastAsia="Times" w:hAnsi="Times" w:cs="Times"/>
              </w:rPr>
              <w:t>(0.254)</w:t>
            </w:r>
          </w:p>
        </w:tc>
      </w:tr>
      <w:tr w:rsidR="0090204D" w14:paraId="2A96E512" w14:textId="77777777" w:rsidTr="006E372C">
        <w:trPr>
          <w:trHeight w:val="512"/>
        </w:trPr>
        <w:tc>
          <w:tcPr>
            <w:tcW w:w="4756" w:type="dxa"/>
          </w:tcPr>
          <w:p w14:paraId="192F4683" w14:textId="77777777" w:rsidR="0090204D" w:rsidRDefault="0090204D" w:rsidP="006E372C">
            <w:pPr>
              <w:pBdr>
                <w:top w:val="none" w:sz="0" w:space="0" w:color="auto"/>
                <w:left w:val="none" w:sz="0" w:space="0" w:color="auto"/>
                <w:bottom w:val="none" w:sz="0" w:space="0" w:color="auto"/>
                <w:right w:val="none" w:sz="0" w:space="0" w:color="auto"/>
                <w:between w:val="none" w:sz="0" w:space="0" w:color="auto"/>
              </w:pBdr>
              <w:rPr>
                <w:rFonts w:ascii="Times" w:eastAsia="Times" w:hAnsi="Times" w:cs="Times"/>
                <w:b/>
              </w:rPr>
            </w:pPr>
            <w:r>
              <w:rPr>
                <w:rFonts w:ascii="Times" w:eastAsia="Times" w:hAnsi="Times" w:cs="Times"/>
                <w:b/>
              </w:rPr>
              <w:t>Constant</w:t>
            </w:r>
          </w:p>
        </w:tc>
        <w:tc>
          <w:tcPr>
            <w:tcW w:w="4757" w:type="dxa"/>
            <w:vAlign w:val="center"/>
          </w:tcPr>
          <w:p w14:paraId="45B0CC35" w14:textId="7CD1D293" w:rsidR="004F6210" w:rsidRPr="00A06FC7" w:rsidRDefault="0090204D" w:rsidP="003134C5">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sidRPr="00A06FC7">
              <w:rPr>
                <w:rFonts w:ascii="Times" w:eastAsia="Times" w:hAnsi="Times" w:cs="Times"/>
              </w:rPr>
              <w:t>-0.</w:t>
            </w:r>
            <w:r w:rsidR="003134C5">
              <w:rPr>
                <w:rFonts w:ascii="Times" w:eastAsia="Times" w:hAnsi="Times" w:cs="Times"/>
              </w:rPr>
              <w:t>732</w:t>
            </w:r>
          </w:p>
        </w:tc>
      </w:tr>
      <w:tr w:rsidR="0090204D" w14:paraId="4F6609BE" w14:textId="77777777" w:rsidTr="006E372C">
        <w:trPr>
          <w:trHeight w:val="485"/>
        </w:trPr>
        <w:tc>
          <w:tcPr>
            <w:tcW w:w="4756" w:type="dxa"/>
          </w:tcPr>
          <w:p w14:paraId="79DEB8E1" w14:textId="77777777" w:rsidR="0090204D" w:rsidRPr="00BF66C4" w:rsidRDefault="0090204D" w:rsidP="006E372C">
            <w:pPr>
              <w:pBdr>
                <w:top w:val="none" w:sz="0" w:space="0" w:color="auto"/>
                <w:left w:val="none" w:sz="0" w:space="0" w:color="auto"/>
                <w:bottom w:val="none" w:sz="0" w:space="0" w:color="auto"/>
                <w:right w:val="none" w:sz="0" w:space="0" w:color="auto"/>
                <w:between w:val="none" w:sz="0" w:space="0" w:color="auto"/>
              </w:pBdr>
              <w:rPr>
                <w:rFonts w:ascii="Times" w:eastAsia="Times" w:hAnsi="Times" w:cs="Times"/>
                <w:b/>
              </w:rPr>
            </w:pPr>
            <w:r>
              <w:rPr>
                <w:rFonts w:ascii="Times" w:eastAsia="Times" w:hAnsi="Times" w:cs="Times"/>
                <w:b/>
              </w:rPr>
              <w:t xml:space="preserve">Pseudo </w:t>
            </w:r>
            <w:r w:rsidRPr="00BF66C4">
              <w:rPr>
                <w:rFonts w:ascii="Times" w:eastAsia="Times" w:hAnsi="Times" w:cs="Times"/>
                <w:b/>
              </w:rPr>
              <w:t>R²</w:t>
            </w:r>
          </w:p>
        </w:tc>
        <w:tc>
          <w:tcPr>
            <w:tcW w:w="4757" w:type="dxa"/>
            <w:vAlign w:val="center"/>
          </w:tcPr>
          <w:p w14:paraId="70678BAB" w14:textId="47B7D038" w:rsidR="004F6210" w:rsidRPr="00A06FC7" w:rsidRDefault="0090204D" w:rsidP="003134C5">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Pr>
                <w:rFonts w:ascii="Times" w:eastAsia="Times" w:hAnsi="Times" w:cs="Times"/>
              </w:rPr>
              <w:t>0.021</w:t>
            </w:r>
          </w:p>
        </w:tc>
      </w:tr>
      <w:tr w:rsidR="0090204D" w14:paraId="1979DFB8" w14:textId="77777777" w:rsidTr="006E372C">
        <w:trPr>
          <w:trHeight w:val="458"/>
        </w:trPr>
        <w:tc>
          <w:tcPr>
            <w:tcW w:w="4756" w:type="dxa"/>
          </w:tcPr>
          <w:p w14:paraId="1890AA26" w14:textId="77777777" w:rsidR="0090204D" w:rsidRPr="00BF66C4" w:rsidRDefault="0090204D" w:rsidP="006E372C">
            <w:pPr>
              <w:pBdr>
                <w:top w:val="none" w:sz="0" w:space="0" w:color="auto"/>
                <w:left w:val="none" w:sz="0" w:space="0" w:color="auto"/>
                <w:bottom w:val="none" w:sz="0" w:space="0" w:color="auto"/>
                <w:right w:val="none" w:sz="0" w:space="0" w:color="auto"/>
                <w:between w:val="none" w:sz="0" w:space="0" w:color="auto"/>
              </w:pBdr>
              <w:rPr>
                <w:rFonts w:ascii="Times" w:eastAsia="Times" w:hAnsi="Times" w:cs="Times"/>
                <w:b/>
              </w:rPr>
            </w:pPr>
            <w:r>
              <w:rPr>
                <w:rFonts w:ascii="Times" w:eastAsia="Times" w:hAnsi="Times" w:cs="Times"/>
                <w:b/>
              </w:rPr>
              <w:t>N</w:t>
            </w:r>
          </w:p>
        </w:tc>
        <w:tc>
          <w:tcPr>
            <w:tcW w:w="4757" w:type="dxa"/>
            <w:vAlign w:val="center"/>
          </w:tcPr>
          <w:p w14:paraId="00DC2B68" w14:textId="77777777" w:rsidR="0090204D" w:rsidRPr="00A06FC7" w:rsidRDefault="0090204D" w:rsidP="006E372C">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sidRPr="00A06FC7">
              <w:rPr>
                <w:rFonts w:ascii="Times" w:eastAsia="Times" w:hAnsi="Times" w:cs="Times"/>
              </w:rPr>
              <w:t>189</w:t>
            </w:r>
          </w:p>
        </w:tc>
      </w:tr>
    </w:tbl>
    <w:p w14:paraId="73884C64" w14:textId="7BC544D0" w:rsidR="0090204D" w:rsidRDefault="00120154" w:rsidP="0090204D">
      <w:pPr>
        <w:contextualSpacing/>
        <w:rPr>
          <w:rFonts w:ascii="Times New Roman" w:hAnsi="Times New Roman" w:cs="Times New Roman"/>
          <w:sz w:val="20"/>
          <w:szCs w:val="20"/>
        </w:rPr>
      </w:pPr>
      <w:r>
        <w:rPr>
          <w:rFonts w:ascii="Times New Roman" w:hAnsi="Times New Roman" w:cs="Times New Roman"/>
          <w:i/>
          <w:sz w:val="20"/>
          <w:szCs w:val="20"/>
        </w:rPr>
        <w:t xml:space="preserve">Note: </w:t>
      </w:r>
      <w:r w:rsidR="0090204D" w:rsidRPr="00BF66C4">
        <w:rPr>
          <w:rFonts w:ascii="Times New Roman" w:hAnsi="Times New Roman" w:cs="Times New Roman"/>
          <w:sz w:val="20"/>
          <w:szCs w:val="20"/>
        </w:rPr>
        <w:t xml:space="preserve">Cell values are </w:t>
      </w:r>
      <w:r w:rsidR="0090204D">
        <w:rPr>
          <w:rFonts w:ascii="Times New Roman" w:hAnsi="Times New Roman" w:cs="Times New Roman"/>
          <w:sz w:val="20"/>
          <w:szCs w:val="20"/>
        </w:rPr>
        <w:t>Negative Binomial</w:t>
      </w:r>
      <w:r w:rsidR="0090204D" w:rsidRPr="00BF66C4">
        <w:rPr>
          <w:rFonts w:ascii="Times New Roman" w:hAnsi="Times New Roman" w:cs="Times New Roman"/>
          <w:sz w:val="20"/>
          <w:szCs w:val="20"/>
        </w:rPr>
        <w:t xml:space="preserve"> coefficients with robust standard errors in parentheses. </w:t>
      </w:r>
      <w:r w:rsidR="0090204D">
        <w:rPr>
          <w:rFonts w:ascii="Times New Roman" w:hAnsi="Times New Roman" w:cs="Times New Roman"/>
          <w:sz w:val="20"/>
          <w:szCs w:val="20"/>
        </w:rPr>
        <w:t xml:space="preserve">The </w:t>
      </w:r>
      <w:r w:rsidR="0090204D" w:rsidRPr="00BF66C4">
        <w:rPr>
          <w:rFonts w:ascii="Times New Roman" w:hAnsi="Times New Roman" w:cs="Times New Roman"/>
          <w:sz w:val="20"/>
          <w:szCs w:val="20"/>
        </w:rPr>
        <w:t xml:space="preserve">DV </w:t>
      </w:r>
      <w:r w:rsidR="0090204D">
        <w:rPr>
          <w:rFonts w:ascii="Times New Roman" w:hAnsi="Times New Roman" w:cs="Times New Roman"/>
          <w:sz w:val="20"/>
          <w:szCs w:val="20"/>
        </w:rPr>
        <w:t>is a count of sustainability initiatives adopted by farmers’ markets (0 = adopted no initiatives to 3 = adopted all three initiatives).</w:t>
      </w:r>
      <w:r w:rsidR="0090204D" w:rsidRPr="00BF66C4">
        <w:rPr>
          <w:rFonts w:ascii="Times New Roman" w:hAnsi="Times New Roman" w:cs="Times New Roman"/>
          <w:sz w:val="20"/>
          <w:szCs w:val="20"/>
        </w:rPr>
        <w:t xml:space="preserve"> </w:t>
      </w:r>
    </w:p>
    <w:p w14:paraId="7DBD5A9E" w14:textId="5856B705" w:rsidR="00897C83" w:rsidRDefault="00897C83" w:rsidP="00897C83">
      <w:pPr>
        <w:contextualSpacing/>
        <w:rPr>
          <w:rFonts w:ascii="Times New Roman" w:hAnsi="Times New Roman" w:cs="Times New Roman"/>
          <w:sz w:val="20"/>
          <w:szCs w:val="20"/>
        </w:rPr>
      </w:pPr>
      <w:r w:rsidRPr="00897C83">
        <w:rPr>
          <w:rFonts w:ascii="Times New Roman" w:hAnsi="Times New Roman" w:cs="Times New Roman"/>
          <w:sz w:val="20"/>
          <w:szCs w:val="20"/>
        </w:rPr>
        <w:t xml:space="preserve">+: p&lt;0.10; </w:t>
      </w:r>
      <w:r>
        <w:rPr>
          <w:rFonts w:ascii="Times New Roman" w:hAnsi="Times New Roman" w:cs="Times New Roman"/>
          <w:sz w:val="20"/>
          <w:szCs w:val="20"/>
        </w:rPr>
        <w:t>*: p&lt;0.05; **: p&lt;0.01; ***: p&lt;0.001</w:t>
      </w:r>
    </w:p>
    <w:p w14:paraId="11B81017" w14:textId="51876750" w:rsidR="007B59E8" w:rsidRDefault="007B59E8" w:rsidP="00897C83">
      <w:pPr>
        <w:contextualSpacing/>
        <w:rPr>
          <w:rFonts w:ascii="Times New Roman" w:hAnsi="Times New Roman" w:cs="Times New Roman"/>
          <w:sz w:val="20"/>
          <w:szCs w:val="20"/>
        </w:rPr>
      </w:pPr>
    </w:p>
    <w:p w14:paraId="77DA3C14" w14:textId="77777777" w:rsidR="00F136E1" w:rsidRDefault="00F136E1" w:rsidP="00F136E1">
      <w:pPr>
        <w:spacing w:line="480" w:lineRule="auto"/>
        <w:contextualSpacing/>
        <w:rPr>
          <w:rFonts w:ascii="Times New Roman" w:eastAsia="Times New Roman" w:hAnsi="Times New Roman" w:cs="Times New Roman"/>
          <w:sz w:val="24"/>
          <w:szCs w:val="24"/>
        </w:rPr>
      </w:pPr>
    </w:p>
    <w:p w14:paraId="727225EC" w14:textId="531AA88B" w:rsidR="00F136E1" w:rsidRDefault="00F136E1" w:rsidP="00F136E1">
      <w:pPr>
        <w:spacing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 as an indicator, approached significance at the 90% confidence level which led to further examination of the role of nearby college campuses</w:t>
      </w:r>
      <w:r w:rsidR="00241121">
        <w:rPr>
          <w:rFonts w:ascii="Times New Roman" w:eastAsia="Times New Roman" w:hAnsi="Times New Roman" w:cs="Times New Roman"/>
          <w:sz w:val="24"/>
          <w:szCs w:val="24"/>
        </w:rPr>
        <w:t xml:space="preserve"> as an indicator for adoption of sustainability initiatives</w:t>
      </w:r>
      <w:r>
        <w:rPr>
          <w:rFonts w:ascii="Times New Roman" w:eastAsia="Times New Roman" w:hAnsi="Times New Roman" w:cs="Times New Roman"/>
          <w:sz w:val="24"/>
          <w:szCs w:val="24"/>
        </w:rPr>
        <w:t xml:space="preserve"> (Lake 2000).</w:t>
      </w:r>
      <w:r w:rsidR="002B7B67">
        <w:rPr>
          <w:rStyle w:val="FootnoteReference"/>
          <w:rFonts w:ascii="Times New Roman" w:eastAsia="Times New Roman" w:hAnsi="Times New Roman" w:cs="Times New Roman"/>
          <w:sz w:val="24"/>
          <w:szCs w:val="24"/>
        </w:rPr>
        <w:footnoteReference w:id="10"/>
      </w:r>
      <w:r>
        <w:rPr>
          <w:rFonts w:ascii="Times New Roman" w:eastAsia="Times New Roman" w:hAnsi="Times New Roman" w:cs="Times New Roman"/>
          <w:sz w:val="24"/>
          <w:szCs w:val="24"/>
        </w:rPr>
        <w:t xml:space="preserve"> </w:t>
      </w:r>
      <w:r w:rsidR="002B7B67">
        <w:rPr>
          <w:rFonts w:ascii="Times New Roman" w:eastAsia="Times New Roman" w:hAnsi="Times New Roman" w:cs="Times New Roman"/>
          <w:sz w:val="24"/>
          <w:szCs w:val="24"/>
        </w:rPr>
        <w:t>As demonstrated in Table 3, w</w:t>
      </w:r>
      <w:r>
        <w:rPr>
          <w:rFonts w:ascii="Times New Roman" w:eastAsia="Times New Roman" w:hAnsi="Times New Roman" w:cs="Times New Roman"/>
          <w:sz w:val="24"/>
          <w:szCs w:val="24"/>
        </w:rPr>
        <w:t>hen accounting for a college campus in the same zip code, education still approached significance at the 90% confidence level, but the presence of a college campus was significant at the 95% confidence level</w:t>
      </w:r>
      <w:r w:rsidR="000B33FD">
        <w:rPr>
          <w:rFonts w:ascii="Times New Roman" w:eastAsia="Times New Roman" w:hAnsi="Times New Roman" w:cs="Times New Roman"/>
          <w:sz w:val="24"/>
          <w:szCs w:val="24"/>
        </w:rPr>
        <w:t xml:space="preserve"> in predicting farmers’ markets with a higher Sustainability Index</w:t>
      </w:r>
      <w:r>
        <w:rPr>
          <w:rFonts w:ascii="Times New Roman" w:eastAsia="Times New Roman" w:hAnsi="Times New Roman" w:cs="Times New Roman"/>
          <w:sz w:val="24"/>
          <w:szCs w:val="24"/>
        </w:rPr>
        <w:t xml:space="preserve">. This relationship between </w:t>
      </w:r>
      <w:r>
        <w:rPr>
          <w:rFonts w:ascii="Times New Roman" w:eastAsia="Times New Roman" w:hAnsi="Times New Roman" w:cs="Times New Roman"/>
          <w:sz w:val="24"/>
          <w:szCs w:val="24"/>
        </w:rPr>
        <w:lastRenderedPageBreak/>
        <w:t xml:space="preserve">college campus and farmers’ markets with a higher Sustainability Index should be examined in the future, both in terms of farmers’ markets and the role of a college campus in influencing local government sustainability initiatives. </w:t>
      </w:r>
    </w:p>
    <w:p w14:paraId="5F07AFFA" w14:textId="77777777" w:rsidR="003134C5" w:rsidRDefault="003134C5" w:rsidP="00BA3B03">
      <w:pPr>
        <w:contextualSpacing/>
        <w:rPr>
          <w:rFonts w:ascii="Times New Roman" w:hAnsi="Times New Roman" w:cs="Times New Roman"/>
          <w:sz w:val="20"/>
          <w:szCs w:val="20"/>
        </w:rPr>
      </w:pPr>
    </w:p>
    <w:tbl>
      <w:tblPr>
        <w:tblStyle w:val="TableGrid"/>
        <w:tblW w:w="9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757"/>
      </w:tblGrid>
      <w:tr w:rsidR="003134C5" w14:paraId="71DCCBDB" w14:textId="77777777" w:rsidTr="00054599">
        <w:trPr>
          <w:trHeight w:val="485"/>
        </w:trPr>
        <w:tc>
          <w:tcPr>
            <w:tcW w:w="9513" w:type="dxa"/>
            <w:gridSpan w:val="2"/>
            <w:tcBorders>
              <w:bottom w:val="single" w:sz="4" w:space="0" w:color="auto"/>
            </w:tcBorders>
            <w:vAlign w:val="center"/>
          </w:tcPr>
          <w:p w14:paraId="446500CF" w14:textId="20214AA1" w:rsidR="003134C5" w:rsidRDefault="00897C83" w:rsidP="002B7B67">
            <w:pPr>
              <w:pBdr>
                <w:top w:val="none" w:sz="0" w:space="0" w:color="auto"/>
                <w:left w:val="none" w:sz="0" w:space="0" w:color="auto"/>
                <w:bottom w:val="none" w:sz="0" w:space="0" w:color="auto"/>
                <w:right w:val="none" w:sz="0" w:space="0" w:color="auto"/>
                <w:between w:val="none" w:sz="0" w:space="0" w:color="auto"/>
              </w:pBdr>
              <w:rPr>
                <w:rFonts w:ascii="Times" w:eastAsia="Times" w:hAnsi="Times" w:cs="Times"/>
                <w:b/>
              </w:rPr>
            </w:pPr>
            <w:r>
              <w:rPr>
                <w:rFonts w:ascii="Times" w:eastAsia="Times" w:hAnsi="Times" w:cs="Times"/>
                <w:b/>
              </w:rPr>
              <w:t>Table 3</w:t>
            </w:r>
            <w:r w:rsidR="003134C5">
              <w:rPr>
                <w:rFonts w:ascii="Times" w:eastAsia="Times" w:hAnsi="Times" w:cs="Times"/>
                <w:b/>
              </w:rPr>
              <w:t>: Potential Factors Influencing Sustainability Index</w:t>
            </w:r>
            <w:r>
              <w:rPr>
                <w:rFonts w:ascii="Times" w:eastAsia="Times" w:hAnsi="Times" w:cs="Times"/>
                <w:b/>
              </w:rPr>
              <w:t>, College Campus</w:t>
            </w:r>
          </w:p>
        </w:tc>
      </w:tr>
      <w:tr w:rsidR="003134C5" w14:paraId="0558E12F" w14:textId="77777777" w:rsidTr="00054599">
        <w:trPr>
          <w:trHeight w:val="485"/>
        </w:trPr>
        <w:tc>
          <w:tcPr>
            <w:tcW w:w="4756" w:type="dxa"/>
            <w:tcBorders>
              <w:top w:val="single" w:sz="4" w:space="0" w:color="auto"/>
            </w:tcBorders>
          </w:tcPr>
          <w:p w14:paraId="3E85756A" w14:textId="77777777" w:rsidR="003134C5" w:rsidRDefault="003134C5" w:rsidP="00054599">
            <w:pPr>
              <w:pBdr>
                <w:top w:val="none" w:sz="0" w:space="0" w:color="auto"/>
                <w:left w:val="none" w:sz="0" w:space="0" w:color="auto"/>
                <w:bottom w:val="none" w:sz="0" w:space="0" w:color="auto"/>
                <w:right w:val="none" w:sz="0" w:space="0" w:color="auto"/>
                <w:between w:val="none" w:sz="0" w:space="0" w:color="auto"/>
              </w:pBdr>
              <w:rPr>
                <w:rFonts w:ascii="Times" w:eastAsia="Times" w:hAnsi="Times" w:cs="Times"/>
                <w:b/>
              </w:rPr>
            </w:pPr>
          </w:p>
        </w:tc>
        <w:tc>
          <w:tcPr>
            <w:tcW w:w="4757" w:type="dxa"/>
            <w:tcBorders>
              <w:top w:val="single" w:sz="4" w:space="0" w:color="auto"/>
            </w:tcBorders>
            <w:vAlign w:val="center"/>
          </w:tcPr>
          <w:p w14:paraId="20F629DE" w14:textId="77777777" w:rsidR="003134C5" w:rsidRDefault="003134C5" w:rsidP="00054599">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b/>
              </w:rPr>
            </w:pPr>
          </w:p>
          <w:p w14:paraId="1EB0F2A2" w14:textId="77777777" w:rsidR="003134C5" w:rsidRDefault="003134C5" w:rsidP="00054599">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b/>
              </w:rPr>
            </w:pPr>
            <w:r>
              <w:rPr>
                <w:rFonts w:ascii="Times" w:eastAsia="Times" w:hAnsi="Times" w:cs="Times"/>
                <w:b/>
              </w:rPr>
              <w:t>Sustainability Index</w:t>
            </w:r>
          </w:p>
        </w:tc>
      </w:tr>
      <w:tr w:rsidR="003134C5" w14:paraId="3FE12DC7" w14:textId="77777777" w:rsidTr="00054599">
        <w:trPr>
          <w:trHeight w:val="485"/>
        </w:trPr>
        <w:tc>
          <w:tcPr>
            <w:tcW w:w="4756" w:type="dxa"/>
          </w:tcPr>
          <w:p w14:paraId="3DC3819F" w14:textId="77777777" w:rsidR="003134C5" w:rsidRDefault="003134C5" w:rsidP="00054599">
            <w:pPr>
              <w:pBdr>
                <w:top w:val="none" w:sz="0" w:space="0" w:color="auto"/>
                <w:left w:val="none" w:sz="0" w:space="0" w:color="auto"/>
                <w:bottom w:val="none" w:sz="0" w:space="0" w:color="auto"/>
                <w:right w:val="none" w:sz="0" w:space="0" w:color="auto"/>
                <w:between w:val="none" w:sz="0" w:space="0" w:color="auto"/>
              </w:pBdr>
              <w:rPr>
                <w:rFonts w:ascii="Times" w:eastAsia="Times" w:hAnsi="Times" w:cs="Times"/>
                <w:b/>
              </w:rPr>
            </w:pPr>
            <w:r>
              <w:rPr>
                <w:rFonts w:ascii="Times" w:eastAsia="Times" w:hAnsi="Times" w:cs="Times"/>
                <w:b/>
              </w:rPr>
              <w:t>City Run</w:t>
            </w:r>
          </w:p>
        </w:tc>
        <w:tc>
          <w:tcPr>
            <w:tcW w:w="4757" w:type="dxa"/>
            <w:vAlign w:val="center"/>
          </w:tcPr>
          <w:p w14:paraId="1050776C" w14:textId="5B681BAC" w:rsidR="003134C5" w:rsidRPr="00866E9C" w:rsidRDefault="003134C5" w:rsidP="00054599">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Pr>
                <w:rFonts w:ascii="Times" w:eastAsia="Times" w:hAnsi="Times" w:cs="Times"/>
              </w:rPr>
              <w:t>0.</w:t>
            </w:r>
            <w:r w:rsidR="00897C83">
              <w:rPr>
                <w:rFonts w:ascii="Times" w:eastAsia="Times" w:hAnsi="Times" w:cs="Times"/>
              </w:rPr>
              <w:t>500</w:t>
            </w:r>
            <w:r>
              <w:rPr>
                <w:rFonts w:ascii="Times" w:eastAsia="Times" w:hAnsi="Times" w:cs="Times"/>
              </w:rPr>
              <w:t>**</w:t>
            </w:r>
          </w:p>
          <w:p w14:paraId="7A0228B9" w14:textId="77777777" w:rsidR="003134C5" w:rsidRPr="003134C5" w:rsidRDefault="003134C5" w:rsidP="00054599">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sidRPr="00866E9C">
              <w:rPr>
                <w:rFonts w:ascii="Times" w:eastAsia="Times" w:hAnsi="Times" w:cs="Times"/>
              </w:rPr>
              <w:t>(0.16</w:t>
            </w:r>
            <w:r>
              <w:rPr>
                <w:rFonts w:ascii="Times" w:eastAsia="Times" w:hAnsi="Times" w:cs="Times"/>
              </w:rPr>
              <w:t>9</w:t>
            </w:r>
            <w:r w:rsidRPr="00866E9C">
              <w:rPr>
                <w:rFonts w:ascii="Times" w:eastAsia="Times" w:hAnsi="Times" w:cs="Times"/>
              </w:rPr>
              <w:t>)</w:t>
            </w:r>
          </w:p>
        </w:tc>
      </w:tr>
      <w:tr w:rsidR="003134C5" w14:paraId="5CDBD9F2" w14:textId="77777777" w:rsidTr="00054599">
        <w:trPr>
          <w:trHeight w:val="485"/>
        </w:trPr>
        <w:tc>
          <w:tcPr>
            <w:tcW w:w="4756" w:type="dxa"/>
          </w:tcPr>
          <w:p w14:paraId="3CA60CC6" w14:textId="77777777" w:rsidR="003134C5" w:rsidRDefault="003134C5" w:rsidP="00054599">
            <w:pPr>
              <w:pBdr>
                <w:top w:val="none" w:sz="0" w:space="0" w:color="auto"/>
                <w:left w:val="none" w:sz="0" w:space="0" w:color="auto"/>
                <w:bottom w:val="none" w:sz="0" w:space="0" w:color="auto"/>
                <w:right w:val="none" w:sz="0" w:space="0" w:color="auto"/>
                <w:between w:val="none" w:sz="0" w:space="0" w:color="auto"/>
              </w:pBdr>
              <w:rPr>
                <w:rFonts w:ascii="Times" w:eastAsia="Times" w:hAnsi="Times" w:cs="Times"/>
                <w:b/>
              </w:rPr>
            </w:pPr>
            <w:r>
              <w:rPr>
                <w:rFonts w:ascii="Times" w:eastAsia="Times" w:hAnsi="Times" w:cs="Times"/>
                <w:b/>
              </w:rPr>
              <w:t>RUCC_2013</w:t>
            </w:r>
          </w:p>
        </w:tc>
        <w:tc>
          <w:tcPr>
            <w:tcW w:w="4757" w:type="dxa"/>
            <w:vAlign w:val="center"/>
          </w:tcPr>
          <w:p w14:paraId="4944EDD5" w14:textId="2C03B37B" w:rsidR="003134C5" w:rsidRDefault="003134C5" w:rsidP="00054599">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Pr>
                <w:rFonts w:ascii="Times" w:eastAsia="Times" w:hAnsi="Times" w:cs="Times"/>
              </w:rPr>
              <w:t>0.</w:t>
            </w:r>
            <w:r w:rsidR="00897C83">
              <w:rPr>
                <w:rFonts w:ascii="Times" w:eastAsia="Times" w:hAnsi="Times" w:cs="Times"/>
              </w:rPr>
              <w:t>140</w:t>
            </w:r>
          </w:p>
          <w:p w14:paraId="7464DF6A" w14:textId="12CBA291" w:rsidR="003134C5" w:rsidRPr="00866E9C" w:rsidRDefault="003134C5" w:rsidP="00897C83">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Pr>
                <w:rFonts w:ascii="Times" w:eastAsia="Times" w:hAnsi="Times" w:cs="Times"/>
              </w:rPr>
              <w:t>(0.34</w:t>
            </w:r>
            <w:r w:rsidR="00897C83">
              <w:rPr>
                <w:rFonts w:ascii="Times" w:eastAsia="Times" w:hAnsi="Times" w:cs="Times"/>
              </w:rPr>
              <w:t>5</w:t>
            </w:r>
            <w:r>
              <w:rPr>
                <w:rFonts w:ascii="Times" w:eastAsia="Times" w:hAnsi="Times" w:cs="Times"/>
              </w:rPr>
              <w:t>)</w:t>
            </w:r>
          </w:p>
        </w:tc>
      </w:tr>
      <w:tr w:rsidR="003134C5" w14:paraId="01015D81" w14:textId="77777777" w:rsidTr="00054599">
        <w:trPr>
          <w:trHeight w:val="485"/>
        </w:trPr>
        <w:tc>
          <w:tcPr>
            <w:tcW w:w="4756" w:type="dxa"/>
          </w:tcPr>
          <w:p w14:paraId="7944FD3D" w14:textId="77777777" w:rsidR="003134C5" w:rsidRDefault="003134C5" w:rsidP="00054599">
            <w:pPr>
              <w:pBdr>
                <w:top w:val="none" w:sz="0" w:space="0" w:color="auto"/>
                <w:left w:val="none" w:sz="0" w:space="0" w:color="auto"/>
                <w:bottom w:val="none" w:sz="0" w:space="0" w:color="auto"/>
                <w:right w:val="none" w:sz="0" w:space="0" w:color="auto"/>
                <w:between w:val="none" w:sz="0" w:space="0" w:color="auto"/>
              </w:pBdr>
              <w:rPr>
                <w:rFonts w:ascii="Times" w:eastAsia="Times" w:hAnsi="Times" w:cs="Times"/>
                <w:b/>
              </w:rPr>
            </w:pPr>
            <w:r>
              <w:rPr>
                <w:rFonts w:ascii="Times" w:eastAsia="Times" w:hAnsi="Times" w:cs="Times"/>
                <w:b/>
              </w:rPr>
              <w:t>Median Age</w:t>
            </w:r>
          </w:p>
        </w:tc>
        <w:tc>
          <w:tcPr>
            <w:tcW w:w="4757" w:type="dxa"/>
            <w:vAlign w:val="center"/>
          </w:tcPr>
          <w:p w14:paraId="66B415AD" w14:textId="4A2A6B2E" w:rsidR="003134C5" w:rsidRDefault="003134C5" w:rsidP="00054599">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Pr>
                <w:rFonts w:ascii="Times" w:eastAsia="Times" w:hAnsi="Times" w:cs="Times"/>
              </w:rPr>
              <w:t>0.</w:t>
            </w:r>
            <w:r w:rsidR="00897C83">
              <w:rPr>
                <w:rFonts w:ascii="Times" w:eastAsia="Times" w:hAnsi="Times" w:cs="Times"/>
              </w:rPr>
              <w:t>470</w:t>
            </w:r>
          </w:p>
          <w:p w14:paraId="25B08C41" w14:textId="445DE3A7" w:rsidR="003134C5" w:rsidRPr="00866E9C" w:rsidRDefault="003134C5" w:rsidP="00897C83">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Pr>
                <w:rFonts w:ascii="Times" w:eastAsia="Times" w:hAnsi="Times" w:cs="Times"/>
              </w:rPr>
              <w:t>(0.</w:t>
            </w:r>
            <w:r w:rsidR="00897C83">
              <w:rPr>
                <w:rFonts w:ascii="Times" w:eastAsia="Times" w:hAnsi="Times" w:cs="Times"/>
              </w:rPr>
              <w:t>596</w:t>
            </w:r>
            <w:r>
              <w:rPr>
                <w:rFonts w:ascii="Times" w:eastAsia="Times" w:hAnsi="Times" w:cs="Times"/>
              </w:rPr>
              <w:t>)</w:t>
            </w:r>
          </w:p>
        </w:tc>
      </w:tr>
      <w:tr w:rsidR="003134C5" w14:paraId="7C19F978" w14:textId="77777777" w:rsidTr="00054599">
        <w:trPr>
          <w:trHeight w:val="485"/>
        </w:trPr>
        <w:tc>
          <w:tcPr>
            <w:tcW w:w="4756" w:type="dxa"/>
          </w:tcPr>
          <w:p w14:paraId="2C6CC0B5" w14:textId="77777777" w:rsidR="003134C5" w:rsidRDefault="003134C5" w:rsidP="00054599">
            <w:pPr>
              <w:pBdr>
                <w:top w:val="none" w:sz="0" w:space="0" w:color="auto"/>
                <w:left w:val="none" w:sz="0" w:space="0" w:color="auto"/>
                <w:bottom w:val="none" w:sz="0" w:space="0" w:color="auto"/>
                <w:right w:val="none" w:sz="0" w:space="0" w:color="auto"/>
                <w:between w:val="none" w:sz="0" w:space="0" w:color="auto"/>
              </w:pBdr>
              <w:rPr>
                <w:rFonts w:ascii="Times" w:eastAsia="Times" w:hAnsi="Times" w:cs="Times"/>
                <w:b/>
              </w:rPr>
            </w:pPr>
            <w:r>
              <w:rPr>
                <w:rFonts w:ascii="Times" w:eastAsia="Times" w:hAnsi="Times" w:cs="Times"/>
                <w:b/>
              </w:rPr>
              <w:t>Percent White</w:t>
            </w:r>
          </w:p>
        </w:tc>
        <w:tc>
          <w:tcPr>
            <w:tcW w:w="4757" w:type="dxa"/>
            <w:vAlign w:val="center"/>
          </w:tcPr>
          <w:p w14:paraId="6329A4FD" w14:textId="78E8E33E" w:rsidR="003134C5" w:rsidRDefault="003134C5" w:rsidP="00054599">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sidRPr="00866E9C">
              <w:rPr>
                <w:rFonts w:ascii="Times" w:eastAsia="Times" w:hAnsi="Times" w:cs="Times"/>
              </w:rPr>
              <w:t>0.</w:t>
            </w:r>
            <w:r w:rsidR="00897C83">
              <w:rPr>
                <w:rFonts w:ascii="Times" w:eastAsia="Times" w:hAnsi="Times" w:cs="Times"/>
              </w:rPr>
              <w:t>313</w:t>
            </w:r>
          </w:p>
          <w:p w14:paraId="4FAB5CF5" w14:textId="51EC360E" w:rsidR="003134C5" w:rsidRPr="00866E9C" w:rsidRDefault="003134C5" w:rsidP="00897C83">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Pr>
                <w:rFonts w:ascii="Times" w:eastAsia="Times" w:hAnsi="Times" w:cs="Times"/>
              </w:rPr>
              <w:t>(0.6</w:t>
            </w:r>
            <w:r w:rsidR="00897C83">
              <w:rPr>
                <w:rFonts w:ascii="Times" w:eastAsia="Times" w:hAnsi="Times" w:cs="Times"/>
              </w:rPr>
              <w:t>91</w:t>
            </w:r>
            <w:r>
              <w:rPr>
                <w:rFonts w:ascii="Times" w:eastAsia="Times" w:hAnsi="Times" w:cs="Times"/>
              </w:rPr>
              <w:t>)</w:t>
            </w:r>
          </w:p>
        </w:tc>
      </w:tr>
      <w:tr w:rsidR="003134C5" w14:paraId="71473153" w14:textId="77777777" w:rsidTr="00054599">
        <w:trPr>
          <w:trHeight w:val="485"/>
        </w:trPr>
        <w:tc>
          <w:tcPr>
            <w:tcW w:w="4756" w:type="dxa"/>
          </w:tcPr>
          <w:p w14:paraId="0B8461F7" w14:textId="77777777" w:rsidR="003134C5" w:rsidRDefault="003134C5" w:rsidP="00054599">
            <w:pPr>
              <w:pBdr>
                <w:top w:val="none" w:sz="0" w:space="0" w:color="auto"/>
                <w:left w:val="none" w:sz="0" w:space="0" w:color="auto"/>
                <w:bottom w:val="none" w:sz="0" w:space="0" w:color="auto"/>
                <w:right w:val="none" w:sz="0" w:space="0" w:color="auto"/>
                <w:between w:val="none" w:sz="0" w:space="0" w:color="auto"/>
              </w:pBdr>
              <w:rPr>
                <w:rFonts w:ascii="Times" w:eastAsia="Times" w:hAnsi="Times" w:cs="Times"/>
                <w:b/>
              </w:rPr>
            </w:pPr>
            <w:r>
              <w:rPr>
                <w:rFonts w:ascii="Times" w:eastAsia="Times" w:hAnsi="Times" w:cs="Times"/>
                <w:b/>
              </w:rPr>
              <w:t>Median Income</w:t>
            </w:r>
          </w:p>
        </w:tc>
        <w:tc>
          <w:tcPr>
            <w:tcW w:w="4757" w:type="dxa"/>
            <w:vAlign w:val="center"/>
          </w:tcPr>
          <w:p w14:paraId="70AEED76" w14:textId="538C2D2C" w:rsidR="003134C5" w:rsidRDefault="003134C5" w:rsidP="00054599">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sidRPr="00A06FC7">
              <w:rPr>
                <w:rFonts w:ascii="Times" w:eastAsia="Times" w:hAnsi="Times" w:cs="Times"/>
              </w:rPr>
              <w:t>-0.</w:t>
            </w:r>
            <w:r w:rsidR="00897C83">
              <w:rPr>
                <w:rFonts w:ascii="Times" w:eastAsia="Times" w:hAnsi="Times" w:cs="Times"/>
              </w:rPr>
              <w:t>171</w:t>
            </w:r>
          </w:p>
          <w:p w14:paraId="01D8B292" w14:textId="7D60724E" w:rsidR="003134C5" w:rsidRPr="00A06FC7" w:rsidRDefault="003134C5" w:rsidP="00897C83">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Pr>
                <w:rFonts w:ascii="Times" w:eastAsia="Times" w:hAnsi="Times" w:cs="Times"/>
              </w:rPr>
              <w:t>(0.5</w:t>
            </w:r>
            <w:r w:rsidR="00897C83">
              <w:rPr>
                <w:rFonts w:ascii="Times" w:eastAsia="Times" w:hAnsi="Times" w:cs="Times"/>
              </w:rPr>
              <w:t>41</w:t>
            </w:r>
            <w:r>
              <w:rPr>
                <w:rFonts w:ascii="Times" w:eastAsia="Times" w:hAnsi="Times" w:cs="Times"/>
              </w:rPr>
              <w:t>)</w:t>
            </w:r>
          </w:p>
        </w:tc>
      </w:tr>
      <w:tr w:rsidR="003134C5" w14:paraId="5648C9D8" w14:textId="77777777" w:rsidTr="00054599">
        <w:trPr>
          <w:trHeight w:val="485"/>
        </w:trPr>
        <w:tc>
          <w:tcPr>
            <w:tcW w:w="4756" w:type="dxa"/>
          </w:tcPr>
          <w:p w14:paraId="533C3663" w14:textId="77777777" w:rsidR="003134C5" w:rsidRDefault="003134C5" w:rsidP="00054599">
            <w:pPr>
              <w:pBdr>
                <w:top w:val="none" w:sz="0" w:space="0" w:color="auto"/>
                <w:left w:val="none" w:sz="0" w:space="0" w:color="auto"/>
                <w:bottom w:val="none" w:sz="0" w:space="0" w:color="auto"/>
                <w:right w:val="none" w:sz="0" w:space="0" w:color="auto"/>
                <w:between w:val="none" w:sz="0" w:space="0" w:color="auto"/>
              </w:pBdr>
              <w:rPr>
                <w:rFonts w:ascii="Times" w:eastAsia="Times" w:hAnsi="Times" w:cs="Times"/>
                <w:b/>
              </w:rPr>
            </w:pPr>
            <w:r>
              <w:rPr>
                <w:rFonts w:ascii="Times" w:eastAsia="Times" w:hAnsi="Times" w:cs="Times"/>
                <w:b/>
              </w:rPr>
              <w:t>Education</w:t>
            </w:r>
          </w:p>
        </w:tc>
        <w:tc>
          <w:tcPr>
            <w:tcW w:w="4757" w:type="dxa"/>
            <w:vAlign w:val="center"/>
          </w:tcPr>
          <w:p w14:paraId="47FF60D6" w14:textId="3D50705D" w:rsidR="003134C5" w:rsidRPr="00897C83" w:rsidRDefault="003134C5" w:rsidP="00054599">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vertAlign w:val="superscript"/>
              </w:rPr>
            </w:pPr>
            <w:r w:rsidRPr="00A06FC7">
              <w:rPr>
                <w:rFonts w:ascii="Times" w:eastAsia="Times" w:hAnsi="Times" w:cs="Times"/>
              </w:rPr>
              <w:t>0.8</w:t>
            </w:r>
            <w:r w:rsidR="00897C83">
              <w:rPr>
                <w:rFonts w:ascii="Times" w:eastAsia="Times" w:hAnsi="Times" w:cs="Times"/>
              </w:rPr>
              <w:t>54</w:t>
            </w:r>
            <w:r w:rsidR="00897C83">
              <w:rPr>
                <w:rFonts w:ascii="Times" w:eastAsia="Times" w:hAnsi="Times" w:cs="Times"/>
                <w:vertAlign w:val="superscript"/>
              </w:rPr>
              <w:t>+</w:t>
            </w:r>
          </w:p>
          <w:p w14:paraId="2B32C8A9" w14:textId="0AC62FF0" w:rsidR="003134C5" w:rsidRPr="003134C5" w:rsidRDefault="003134C5" w:rsidP="00897C83">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sidRPr="00A06FC7">
              <w:rPr>
                <w:rFonts w:ascii="Times" w:eastAsia="Times" w:hAnsi="Times" w:cs="Times"/>
              </w:rPr>
              <w:t>(0.4</w:t>
            </w:r>
            <w:r>
              <w:rPr>
                <w:rFonts w:ascii="Times" w:eastAsia="Times" w:hAnsi="Times" w:cs="Times"/>
              </w:rPr>
              <w:t>8</w:t>
            </w:r>
            <w:r w:rsidR="00897C83">
              <w:rPr>
                <w:rFonts w:ascii="Times" w:eastAsia="Times" w:hAnsi="Times" w:cs="Times"/>
              </w:rPr>
              <w:t>6</w:t>
            </w:r>
            <w:r w:rsidRPr="00A06FC7">
              <w:rPr>
                <w:rFonts w:ascii="Times" w:eastAsia="Times" w:hAnsi="Times" w:cs="Times"/>
              </w:rPr>
              <w:t>)</w:t>
            </w:r>
          </w:p>
        </w:tc>
      </w:tr>
      <w:tr w:rsidR="003134C5" w14:paraId="5595A898" w14:textId="77777777" w:rsidTr="00054599">
        <w:trPr>
          <w:trHeight w:val="485"/>
        </w:trPr>
        <w:tc>
          <w:tcPr>
            <w:tcW w:w="4756" w:type="dxa"/>
          </w:tcPr>
          <w:p w14:paraId="41744420" w14:textId="77777777" w:rsidR="003134C5" w:rsidRDefault="003134C5" w:rsidP="00054599">
            <w:pPr>
              <w:pBdr>
                <w:top w:val="none" w:sz="0" w:space="0" w:color="auto"/>
                <w:left w:val="none" w:sz="0" w:space="0" w:color="auto"/>
                <w:bottom w:val="none" w:sz="0" w:space="0" w:color="auto"/>
                <w:right w:val="none" w:sz="0" w:space="0" w:color="auto"/>
                <w:between w:val="none" w:sz="0" w:space="0" w:color="auto"/>
              </w:pBdr>
              <w:rPr>
                <w:rFonts w:ascii="Times" w:eastAsia="Times" w:hAnsi="Times" w:cs="Times"/>
                <w:b/>
              </w:rPr>
            </w:pPr>
            <w:r>
              <w:rPr>
                <w:rFonts w:ascii="Times" w:eastAsia="Times" w:hAnsi="Times" w:cs="Times"/>
                <w:b/>
              </w:rPr>
              <w:t>2016 Presidential Vote for Clinton</w:t>
            </w:r>
          </w:p>
        </w:tc>
        <w:tc>
          <w:tcPr>
            <w:tcW w:w="4757" w:type="dxa"/>
            <w:vAlign w:val="center"/>
          </w:tcPr>
          <w:p w14:paraId="2466659B" w14:textId="57D0C7B8" w:rsidR="003134C5" w:rsidRDefault="003134C5" w:rsidP="00054599">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Pr>
                <w:rFonts w:ascii="Times" w:eastAsia="Times" w:hAnsi="Times" w:cs="Times"/>
              </w:rPr>
              <w:t>0.0</w:t>
            </w:r>
            <w:r w:rsidR="00897C83">
              <w:rPr>
                <w:rFonts w:ascii="Times" w:eastAsia="Times" w:hAnsi="Times" w:cs="Times"/>
              </w:rPr>
              <w:t>11</w:t>
            </w:r>
          </w:p>
          <w:p w14:paraId="0754A6F5" w14:textId="19ABC74F" w:rsidR="003134C5" w:rsidRPr="00A06FC7" w:rsidRDefault="003134C5" w:rsidP="00897C83">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Pr>
                <w:rFonts w:ascii="Times" w:eastAsia="Times" w:hAnsi="Times" w:cs="Times"/>
              </w:rPr>
              <w:t>(0.25</w:t>
            </w:r>
            <w:r w:rsidR="00897C83">
              <w:rPr>
                <w:rFonts w:ascii="Times" w:eastAsia="Times" w:hAnsi="Times" w:cs="Times"/>
              </w:rPr>
              <w:t>9</w:t>
            </w:r>
            <w:r>
              <w:rPr>
                <w:rFonts w:ascii="Times" w:eastAsia="Times" w:hAnsi="Times" w:cs="Times"/>
              </w:rPr>
              <w:t>)</w:t>
            </w:r>
          </w:p>
        </w:tc>
      </w:tr>
      <w:tr w:rsidR="003134C5" w14:paraId="44EC7D6B" w14:textId="77777777" w:rsidTr="00054599">
        <w:trPr>
          <w:trHeight w:val="485"/>
        </w:trPr>
        <w:tc>
          <w:tcPr>
            <w:tcW w:w="4756" w:type="dxa"/>
          </w:tcPr>
          <w:p w14:paraId="717D63D9" w14:textId="79B3022C" w:rsidR="003134C5" w:rsidRDefault="003134C5" w:rsidP="00054599">
            <w:pPr>
              <w:pBdr>
                <w:top w:val="none" w:sz="0" w:space="0" w:color="auto"/>
                <w:left w:val="none" w:sz="0" w:space="0" w:color="auto"/>
                <w:bottom w:val="none" w:sz="0" w:space="0" w:color="auto"/>
                <w:right w:val="none" w:sz="0" w:space="0" w:color="auto"/>
                <w:between w:val="none" w:sz="0" w:space="0" w:color="auto"/>
              </w:pBdr>
              <w:rPr>
                <w:rFonts w:ascii="Times" w:eastAsia="Times" w:hAnsi="Times" w:cs="Times"/>
                <w:b/>
              </w:rPr>
            </w:pPr>
            <w:r>
              <w:rPr>
                <w:rFonts w:ascii="Times" w:eastAsia="Times" w:hAnsi="Times" w:cs="Times"/>
                <w:b/>
              </w:rPr>
              <w:t>College Campus</w:t>
            </w:r>
          </w:p>
        </w:tc>
        <w:tc>
          <w:tcPr>
            <w:tcW w:w="4757" w:type="dxa"/>
            <w:vAlign w:val="center"/>
          </w:tcPr>
          <w:p w14:paraId="61AB3632" w14:textId="36F5B772" w:rsidR="003134C5" w:rsidRDefault="003134C5" w:rsidP="00054599">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Pr>
                <w:rFonts w:ascii="Times" w:eastAsia="Times" w:hAnsi="Times" w:cs="Times"/>
              </w:rPr>
              <w:t>0.345*</w:t>
            </w:r>
          </w:p>
          <w:p w14:paraId="726C6F08" w14:textId="556331AC" w:rsidR="003134C5" w:rsidRDefault="003134C5" w:rsidP="00054599">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Pr>
                <w:rFonts w:ascii="Times" w:eastAsia="Times" w:hAnsi="Times" w:cs="Times"/>
              </w:rPr>
              <w:t>(0.154)</w:t>
            </w:r>
          </w:p>
        </w:tc>
      </w:tr>
      <w:tr w:rsidR="003134C5" w14:paraId="10688305" w14:textId="77777777" w:rsidTr="00054599">
        <w:trPr>
          <w:trHeight w:val="512"/>
        </w:trPr>
        <w:tc>
          <w:tcPr>
            <w:tcW w:w="4756" w:type="dxa"/>
          </w:tcPr>
          <w:p w14:paraId="6971B3C5" w14:textId="77777777" w:rsidR="003134C5" w:rsidRDefault="003134C5" w:rsidP="00054599">
            <w:pPr>
              <w:pBdr>
                <w:top w:val="none" w:sz="0" w:space="0" w:color="auto"/>
                <w:left w:val="none" w:sz="0" w:space="0" w:color="auto"/>
                <w:bottom w:val="none" w:sz="0" w:space="0" w:color="auto"/>
                <w:right w:val="none" w:sz="0" w:space="0" w:color="auto"/>
                <w:between w:val="none" w:sz="0" w:space="0" w:color="auto"/>
              </w:pBdr>
              <w:rPr>
                <w:rFonts w:ascii="Times" w:eastAsia="Times" w:hAnsi="Times" w:cs="Times"/>
                <w:b/>
              </w:rPr>
            </w:pPr>
            <w:r>
              <w:rPr>
                <w:rFonts w:ascii="Times" w:eastAsia="Times" w:hAnsi="Times" w:cs="Times"/>
                <w:b/>
              </w:rPr>
              <w:t>Constant</w:t>
            </w:r>
          </w:p>
        </w:tc>
        <w:tc>
          <w:tcPr>
            <w:tcW w:w="4757" w:type="dxa"/>
            <w:vAlign w:val="center"/>
          </w:tcPr>
          <w:p w14:paraId="4A0A83A1" w14:textId="4B96B3DB" w:rsidR="003134C5" w:rsidRPr="00A06FC7" w:rsidRDefault="003134C5" w:rsidP="00897C83">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sidRPr="00A06FC7">
              <w:rPr>
                <w:rFonts w:ascii="Times" w:eastAsia="Times" w:hAnsi="Times" w:cs="Times"/>
              </w:rPr>
              <w:t>-0.</w:t>
            </w:r>
            <w:r w:rsidR="00897C83">
              <w:rPr>
                <w:rFonts w:ascii="Times" w:eastAsia="Times" w:hAnsi="Times" w:cs="Times"/>
              </w:rPr>
              <w:t>858</w:t>
            </w:r>
          </w:p>
        </w:tc>
      </w:tr>
      <w:tr w:rsidR="003134C5" w14:paraId="1C0DDB84" w14:textId="77777777" w:rsidTr="00054599">
        <w:trPr>
          <w:trHeight w:val="485"/>
        </w:trPr>
        <w:tc>
          <w:tcPr>
            <w:tcW w:w="4756" w:type="dxa"/>
          </w:tcPr>
          <w:p w14:paraId="14770DE4" w14:textId="77777777" w:rsidR="003134C5" w:rsidRPr="00BF66C4" w:rsidRDefault="003134C5" w:rsidP="00054599">
            <w:pPr>
              <w:pBdr>
                <w:top w:val="none" w:sz="0" w:space="0" w:color="auto"/>
                <w:left w:val="none" w:sz="0" w:space="0" w:color="auto"/>
                <w:bottom w:val="none" w:sz="0" w:space="0" w:color="auto"/>
                <w:right w:val="none" w:sz="0" w:space="0" w:color="auto"/>
                <w:between w:val="none" w:sz="0" w:space="0" w:color="auto"/>
              </w:pBdr>
              <w:rPr>
                <w:rFonts w:ascii="Times" w:eastAsia="Times" w:hAnsi="Times" w:cs="Times"/>
                <w:b/>
              </w:rPr>
            </w:pPr>
            <w:r>
              <w:rPr>
                <w:rFonts w:ascii="Times" w:eastAsia="Times" w:hAnsi="Times" w:cs="Times"/>
                <w:b/>
              </w:rPr>
              <w:t xml:space="preserve">Pseudo </w:t>
            </w:r>
            <w:r w:rsidRPr="00BF66C4">
              <w:rPr>
                <w:rFonts w:ascii="Times" w:eastAsia="Times" w:hAnsi="Times" w:cs="Times"/>
                <w:b/>
              </w:rPr>
              <w:t>R²</w:t>
            </w:r>
          </w:p>
        </w:tc>
        <w:tc>
          <w:tcPr>
            <w:tcW w:w="4757" w:type="dxa"/>
            <w:vAlign w:val="center"/>
          </w:tcPr>
          <w:p w14:paraId="365CAAB6" w14:textId="4B5493F7" w:rsidR="003134C5" w:rsidRPr="00A06FC7" w:rsidRDefault="003134C5" w:rsidP="00897C83">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Pr>
                <w:rFonts w:ascii="Times" w:eastAsia="Times" w:hAnsi="Times" w:cs="Times"/>
              </w:rPr>
              <w:t>0.02</w:t>
            </w:r>
            <w:r w:rsidR="00897C83">
              <w:rPr>
                <w:rFonts w:ascii="Times" w:eastAsia="Times" w:hAnsi="Times" w:cs="Times"/>
              </w:rPr>
              <w:t>8</w:t>
            </w:r>
          </w:p>
        </w:tc>
      </w:tr>
      <w:tr w:rsidR="003134C5" w14:paraId="58461BF2" w14:textId="77777777" w:rsidTr="00054599">
        <w:trPr>
          <w:trHeight w:val="458"/>
        </w:trPr>
        <w:tc>
          <w:tcPr>
            <w:tcW w:w="4756" w:type="dxa"/>
          </w:tcPr>
          <w:p w14:paraId="5AAB10CC" w14:textId="77777777" w:rsidR="003134C5" w:rsidRPr="00BF66C4" w:rsidRDefault="003134C5" w:rsidP="00054599">
            <w:pPr>
              <w:pBdr>
                <w:top w:val="none" w:sz="0" w:space="0" w:color="auto"/>
                <w:left w:val="none" w:sz="0" w:space="0" w:color="auto"/>
                <w:bottom w:val="none" w:sz="0" w:space="0" w:color="auto"/>
                <w:right w:val="none" w:sz="0" w:space="0" w:color="auto"/>
                <w:between w:val="none" w:sz="0" w:space="0" w:color="auto"/>
              </w:pBdr>
              <w:rPr>
                <w:rFonts w:ascii="Times" w:eastAsia="Times" w:hAnsi="Times" w:cs="Times"/>
                <w:b/>
              </w:rPr>
            </w:pPr>
            <w:r>
              <w:rPr>
                <w:rFonts w:ascii="Times" w:eastAsia="Times" w:hAnsi="Times" w:cs="Times"/>
                <w:b/>
              </w:rPr>
              <w:t>N</w:t>
            </w:r>
          </w:p>
        </w:tc>
        <w:tc>
          <w:tcPr>
            <w:tcW w:w="4757" w:type="dxa"/>
            <w:vAlign w:val="center"/>
          </w:tcPr>
          <w:p w14:paraId="6FB044A3" w14:textId="77777777" w:rsidR="003134C5" w:rsidRPr="00A06FC7" w:rsidRDefault="003134C5" w:rsidP="00054599">
            <w:pPr>
              <w:pBdr>
                <w:top w:val="none" w:sz="0" w:space="0" w:color="auto"/>
                <w:left w:val="none" w:sz="0" w:space="0" w:color="auto"/>
                <w:bottom w:val="none" w:sz="0" w:space="0" w:color="auto"/>
                <w:right w:val="none" w:sz="0" w:space="0" w:color="auto"/>
                <w:between w:val="none" w:sz="0" w:space="0" w:color="auto"/>
              </w:pBdr>
              <w:jc w:val="center"/>
              <w:rPr>
                <w:rFonts w:ascii="Times" w:eastAsia="Times" w:hAnsi="Times" w:cs="Times"/>
              </w:rPr>
            </w:pPr>
            <w:r w:rsidRPr="00A06FC7">
              <w:rPr>
                <w:rFonts w:ascii="Times" w:eastAsia="Times" w:hAnsi="Times" w:cs="Times"/>
              </w:rPr>
              <w:t>189</w:t>
            </w:r>
          </w:p>
        </w:tc>
      </w:tr>
    </w:tbl>
    <w:p w14:paraId="4FDF122B" w14:textId="503B8966" w:rsidR="00897C83" w:rsidRDefault="00120154" w:rsidP="00897C83">
      <w:pPr>
        <w:contextualSpacing/>
        <w:rPr>
          <w:rFonts w:ascii="Times New Roman" w:hAnsi="Times New Roman" w:cs="Times New Roman"/>
          <w:sz w:val="20"/>
          <w:szCs w:val="20"/>
        </w:rPr>
      </w:pPr>
      <w:r>
        <w:rPr>
          <w:rFonts w:ascii="Times New Roman" w:hAnsi="Times New Roman" w:cs="Times New Roman"/>
          <w:i/>
          <w:sz w:val="20"/>
          <w:szCs w:val="20"/>
        </w:rPr>
        <w:t xml:space="preserve">Note: </w:t>
      </w:r>
      <w:r w:rsidR="00897C83" w:rsidRPr="00BF66C4">
        <w:rPr>
          <w:rFonts w:ascii="Times New Roman" w:hAnsi="Times New Roman" w:cs="Times New Roman"/>
          <w:sz w:val="20"/>
          <w:szCs w:val="20"/>
        </w:rPr>
        <w:t xml:space="preserve">Cell values are </w:t>
      </w:r>
      <w:r w:rsidR="00897C83">
        <w:rPr>
          <w:rFonts w:ascii="Times New Roman" w:hAnsi="Times New Roman" w:cs="Times New Roman"/>
          <w:sz w:val="20"/>
          <w:szCs w:val="20"/>
        </w:rPr>
        <w:t>Negative Binomial</w:t>
      </w:r>
      <w:r w:rsidR="00897C83" w:rsidRPr="00BF66C4">
        <w:rPr>
          <w:rFonts w:ascii="Times New Roman" w:hAnsi="Times New Roman" w:cs="Times New Roman"/>
          <w:sz w:val="20"/>
          <w:szCs w:val="20"/>
        </w:rPr>
        <w:t xml:space="preserve"> coefficients with robust standard errors in parentheses. </w:t>
      </w:r>
      <w:r w:rsidR="00897C83">
        <w:rPr>
          <w:rFonts w:ascii="Times New Roman" w:hAnsi="Times New Roman" w:cs="Times New Roman"/>
          <w:sz w:val="20"/>
          <w:szCs w:val="20"/>
        </w:rPr>
        <w:t xml:space="preserve">The </w:t>
      </w:r>
      <w:r w:rsidR="00897C83" w:rsidRPr="00BF66C4">
        <w:rPr>
          <w:rFonts w:ascii="Times New Roman" w:hAnsi="Times New Roman" w:cs="Times New Roman"/>
          <w:sz w:val="20"/>
          <w:szCs w:val="20"/>
        </w:rPr>
        <w:t xml:space="preserve">DV </w:t>
      </w:r>
      <w:r w:rsidR="00897C83">
        <w:rPr>
          <w:rFonts w:ascii="Times New Roman" w:hAnsi="Times New Roman" w:cs="Times New Roman"/>
          <w:sz w:val="20"/>
          <w:szCs w:val="20"/>
        </w:rPr>
        <w:t>is a count of sustainability initiatives adopted by farmers’ markets (0 = adopted no initiatives to 3 = adopted all three initiatives).</w:t>
      </w:r>
      <w:r w:rsidR="00897C83" w:rsidRPr="00BF66C4">
        <w:rPr>
          <w:rFonts w:ascii="Times New Roman" w:hAnsi="Times New Roman" w:cs="Times New Roman"/>
          <w:sz w:val="20"/>
          <w:szCs w:val="20"/>
        </w:rPr>
        <w:t xml:space="preserve"> </w:t>
      </w:r>
    </w:p>
    <w:p w14:paraId="3BC8DEFA" w14:textId="003AA969" w:rsidR="00897C83" w:rsidRDefault="00897C83" w:rsidP="00897C83">
      <w:pPr>
        <w:contextualSpacing/>
        <w:rPr>
          <w:rFonts w:ascii="Times New Roman" w:hAnsi="Times New Roman" w:cs="Times New Roman"/>
          <w:sz w:val="20"/>
          <w:szCs w:val="20"/>
        </w:rPr>
      </w:pPr>
      <w:r w:rsidRPr="00897C83">
        <w:rPr>
          <w:rFonts w:ascii="Times New Roman" w:hAnsi="Times New Roman" w:cs="Times New Roman"/>
          <w:sz w:val="20"/>
          <w:szCs w:val="20"/>
        </w:rPr>
        <w:t xml:space="preserve">+: p&lt;0.10; </w:t>
      </w:r>
      <w:r>
        <w:rPr>
          <w:rFonts w:ascii="Times New Roman" w:hAnsi="Times New Roman" w:cs="Times New Roman"/>
          <w:sz w:val="20"/>
          <w:szCs w:val="20"/>
        </w:rPr>
        <w:t>*: p&lt;0.05; **: p&lt;0.01; ***: p&lt;0.001</w:t>
      </w:r>
    </w:p>
    <w:p w14:paraId="5FDD0819" w14:textId="72AE2871" w:rsidR="00D2167F" w:rsidRDefault="00D2167F" w:rsidP="00411606">
      <w:pPr>
        <w:spacing w:line="480" w:lineRule="auto"/>
        <w:rPr>
          <w:rFonts w:ascii="Times New Roman" w:eastAsia="Times New Roman" w:hAnsi="Times New Roman" w:cs="Times New Roman"/>
          <w:b/>
          <w:sz w:val="24"/>
          <w:szCs w:val="24"/>
        </w:rPr>
      </w:pPr>
    </w:p>
    <w:p w14:paraId="5386D38F" w14:textId="6C8FB343" w:rsidR="003E0E0D" w:rsidRDefault="003E0E0D" w:rsidP="00411606">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Limitations</w:t>
      </w:r>
    </w:p>
    <w:p w14:paraId="3A273C87" w14:textId="609CF8FC" w:rsidR="00D2167F" w:rsidRPr="00BE2EF2" w:rsidRDefault="00411606" w:rsidP="0041160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scope of these findings is limited. The o</w:t>
      </w:r>
      <w:r w:rsidR="00D2167F" w:rsidRPr="00411606">
        <w:rPr>
          <w:rFonts w:ascii="Times New Roman" w:eastAsia="Times New Roman" w:hAnsi="Times New Roman" w:cs="Times New Roman"/>
          <w:sz w:val="24"/>
          <w:szCs w:val="24"/>
        </w:rPr>
        <w:t xml:space="preserve">nly </w:t>
      </w:r>
      <w:r>
        <w:rPr>
          <w:rFonts w:ascii="Times New Roman" w:eastAsia="Times New Roman" w:hAnsi="Times New Roman" w:cs="Times New Roman"/>
          <w:sz w:val="24"/>
          <w:szCs w:val="24"/>
        </w:rPr>
        <w:t xml:space="preserve">comprehensive </w:t>
      </w:r>
      <w:r w:rsidR="00D2167F" w:rsidRPr="00411606">
        <w:rPr>
          <w:rFonts w:ascii="Times New Roman" w:eastAsia="Times New Roman" w:hAnsi="Times New Roman" w:cs="Times New Roman"/>
          <w:sz w:val="24"/>
          <w:szCs w:val="24"/>
        </w:rPr>
        <w:t>data</w:t>
      </w:r>
      <w:r>
        <w:rPr>
          <w:rFonts w:ascii="Times New Roman" w:eastAsia="Times New Roman" w:hAnsi="Times New Roman" w:cs="Times New Roman"/>
          <w:sz w:val="24"/>
          <w:szCs w:val="24"/>
        </w:rPr>
        <w:t>set</w:t>
      </w:r>
      <w:r w:rsidR="00D2167F" w:rsidRPr="00411606">
        <w:rPr>
          <w:rFonts w:ascii="Times New Roman" w:eastAsia="Times New Roman" w:hAnsi="Times New Roman" w:cs="Times New Roman"/>
          <w:sz w:val="24"/>
          <w:szCs w:val="24"/>
        </w:rPr>
        <w:t xml:space="preserve"> available</w:t>
      </w:r>
      <w:r>
        <w:rPr>
          <w:rFonts w:ascii="Times New Roman" w:eastAsia="Times New Roman" w:hAnsi="Times New Roman" w:cs="Times New Roman"/>
          <w:sz w:val="24"/>
          <w:szCs w:val="24"/>
        </w:rPr>
        <w:t xml:space="preserve"> on farmers’ markets</w:t>
      </w:r>
      <w:r w:rsidR="00D2167F" w:rsidRPr="004116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w:t>
      </w:r>
      <w:r w:rsidR="00D2167F" w:rsidRPr="00411606">
        <w:rPr>
          <w:rFonts w:ascii="Times New Roman" w:eastAsia="Times New Roman" w:hAnsi="Times New Roman" w:cs="Times New Roman"/>
          <w:sz w:val="24"/>
          <w:szCs w:val="24"/>
        </w:rPr>
        <w:t xml:space="preserve">from </w:t>
      </w:r>
      <w:r>
        <w:rPr>
          <w:rFonts w:ascii="Times New Roman" w:eastAsia="Times New Roman" w:hAnsi="Times New Roman" w:cs="Times New Roman"/>
          <w:sz w:val="24"/>
          <w:szCs w:val="24"/>
        </w:rPr>
        <w:t xml:space="preserve">the </w:t>
      </w:r>
      <w:r w:rsidR="00D2167F" w:rsidRPr="00411606">
        <w:rPr>
          <w:rFonts w:ascii="Times New Roman" w:eastAsia="Times New Roman" w:hAnsi="Times New Roman" w:cs="Times New Roman"/>
          <w:sz w:val="24"/>
          <w:szCs w:val="24"/>
        </w:rPr>
        <w:t>USDA</w:t>
      </w:r>
      <w:r>
        <w:rPr>
          <w:rFonts w:ascii="Times New Roman" w:eastAsia="Times New Roman" w:hAnsi="Times New Roman" w:cs="Times New Roman"/>
          <w:sz w:val="24"/>
          <w:szCs w:val="24"/>
        </w:rPr>
        <w:t xml:space="preserve"> National Farmers’ Market Directory. Farmers’ markets</w:t>
      </w:r>
      <w:r w:rsidR="00E968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participation in the Directory is voluntary and does not require for all fields to be completed before submission. This results in inconsistent reporting and missing data. Additionally, this </w:t>
      </w:r>
      <w:r>
        <w:rPr>
          <w:rFonts w:ascii="Times New Roman" w:eastAsia="Times New Roman" w:hAnsi="Times New Roman" w:cs="Times New Roman"/>
          <w:sz w:val="24"/>
          <w:szCs w:val="24"/>
        </w:rPr>
        <w:lastRenderedPageBreak/>
        <w:t>unique data</w:t>
      </w:r>
      <w:r w:rsidR="00F25451">
        <w:rPr>
          <w:rFonts w:ascii="Times New Roman" w:eastAsia="Times New Roman" w:hAnsi="Times New Roman" w:cs="Times New Roman"/>
          <w:sz w:val="24"/>
          <w:szCs w:val="24"/>
        </w:rPr>
        <w:t>set was created to only include</w:t>
      </w:r>
      <w:r>
        <w:rPr>
          <w:rFonts w:ascii="Times New Roman" w:eastAsia="Times New Roman" w:hAnsi="Times New Roman" w:cs="Times New Roman"/>
          <w:sz w:val="24"/>
          <w:szCs w:val="24"/>
        </w:rPr>
        <w:t xml:space="preserve"> Minnesota farmers’ markets due to time and resources. There is no reason to believe that</w:t>
      </w:r>
      <w:r w:rsidR="00D2167F">
        <w:rPr>
          <w:rFonts w:ascii="Times New Roman" w:eastAsia="Times New Roman" w:hAnsi="Times New Roman" w:cs="Times New Roman"/>
          <w:sz w:val="24"/>
          <w:szCs w:val="24"/>
        </w:rPr>
        <w:t xml:space="preserve"> Minnesota</w:t>
      </w:r>
      <w:r>
        <w:rPr>
          <w:rFonts w:ascii="Times New Roman" w:eastAsia="Times New Roman" w:hAnsi="Times New Roman" w:cs="Times New Roman"/>
          <w:sz w:val="24"/>
          <w:szCs w:val="24"/>
        </w:rPr>
        <w:t xml:space="preserve"> </w:t>
      </w:r>
      <w:r w:rsidR="00D2167F">
        <w:rPr>
          <w:rFonts w:ascii="Times New Roman" w:eastAsia="Times New Roman" w:hAnsi="Times New Roman" w:cs="Times New Roman"/>
          <w:sz w:val="24"/>
          <w:szCs w:val="24"/>
        </w:rPr>
        <w:t xml:space="preserve">is representative of city-run farmers’ markets across </w:t>
      </w:r>
      <w:r w:rsidR="00032206">
        <w:rPr>
          <w:rFonts w:ascii="Times New Roman" w:eastAsia="Times New Roman" w:hAnsi="Times New Roman" w:cs="Times New Roman"/>
          <w:sz w:val="24"/>
          <w:szCs w:val="24"/>
        </w:rPr>
        <w:t xml:space="preserve">the </w:t>
      </w:r>
      <w:r w:rsidR="00D2167F">
        <w:rPr>
          <w:rFonts w:ascii="Times New Roman" w:eastAsia="Times New Roman" w:hAnsi="Times New Roman" w:cs="Times New Roman"/>
          <w:sz w:val="24"/>
          <w:szCs w:val="24"/>
        </w:rPr>
        <w:t xml:space="preserve">Midwest or </w:t>
      </w:r>
      <w:r w:rsidR="00032206">
        <w:rPr>
          <w:rFonts w:ascii="Times New Roman" w:eastAsia="Times New Roman" w:hAnsi="Times New Roman" w:cs="Times New Roman"/>
          <w:sz w:val="24"/>
          <w:szCs w:val="24"/>
        </w:rPr>
        <w:t xml:space="preserve">the </w:t>
      </w:r>
      <w:r w:rsidR="00D2167F">
        <w:rPr>
          <w:rFonts w:ascii="Times New Roman" w:eastAsia="Times New Roman" w:hAnsi="Times New Roman" w:cs="Times New Roman"/>
          <w:sz w:val="24"/>
          <w:szCs w:val="24"/>
        </w:rPr>
        <w:t>nation.</w:t>
      </w:r>
      <w:r>
        <w:rPr>
          <w:rFonts w:ascii="Times New Roman" w:eastAsia="Times New Roman" w:hAnsi="Times New Roman" w:cs="Times New Roman"/>
          <w:sz w:val="24"/>
          <w:szCs w:val="24"/>
        </w:rPr>
        <w:t xml:space="preserve"> This research also</w:t>
      </w:r>
      <w:r w:rsidR="0034632A">
        <w:rPr>
          <w:rFonts w:ascii="Times New Roman" w:eastAsia="Times New Roman" w:hAnsi="Times New Roman" w:cs="Times New Roman"/>
          <w:sz w:val="24"/>
          <w:szCs w:val="24"/>
        </w:rPr>
        <w:t xml:space="preserve"> only looks at what is reported;</w:t>
      </w:r>
      <w:r>
        <w:rPr>
          <w:rFonts w:ascii="Times New Roman" w:eastAsia="Times New Roman" w:hAnsi="Times New Roman" w:cs="Times New Roman"/>
          <w:sz w:val="24"/>
          <w:szCs w:val="24"/>
        </w:rPr>
        <w:t xml:space="preserve"> there was no follow-up with market managers to verify each farmers’ markets</w:t>
      </w:r>
      <w:r w:rsidR="003463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participation in the activities that constitute the Sustainability Index. In this way, this work is representative of other local government sustainability literature in that it </w:t>
      </w:r>
      <w:r w:rsidRPr="00BE2EF2">
        <w:rPr>
          <w:rFonts w:ascii="Times New Roman" w:hAnsi="Times New Roman" w:cs="Times New Roman"/>
          <w:sz w:val="24"/>
          <w:szCs w:val="24"/>
        </w:rPr>
        <w:t>“fails to fully explore sustainability as is actually practiced across municipalities” (Saha 2009, 28).</w:t>
      </w:r>
    </w:p>
    <w:p w14:paraId="6F4F747D" w14:textId="77777777" w:rsidR="00411606" w:rsidRPr="00BE2EF2" w:rsidRDefault="00411606" w:rsidP="00411606">
      <w:pPr>
        <w:pStyle w:val="ListParagraph"/>
        <w:spacing w:line="480" w:lineRule="auto"/>
        <w:rPr>
          <w:rFonts w:ascii="Times New Roman" w:eastAsia="Times New Roman" w:hAnsi="Times New Roman" w:cs="Times New Roman"/>
          <w:sz w:val="24"/>
          <w:szCs w:val="24"/>
        </w:rPr>
      </w:pPr>
    </w:p>
    <w:p w14:paraId="19AEA2D7" w14:textId="43CEBEF9" w:rsidR="0007657E" w:rsidRDefault="008024A8" w:rsidP="00411606">
      <w:pPr>
        <w:spacing w:line="480" w:lineRule="auto"/>
        <w:rPr>
          <w:rFonts w:ascii="Times New Roman" w:eastAsia="Times New Roman" w:hAnsi="Times New Roman" w:cs="Times New Roman"/>
          <w:b/>
          <w:sz w:val="24"/>
          <w:szCs w:val="24"/>
        </w:rPr>
      </w:pPr>
      <w:r w:rsidRPr="00346604">
        <w:rPr>
          <w:rFonts w:ascii="Times New Roman" w:eastAsia="Times New Roman" w:hAnsi="Times New Roman" w:cs="Times New Roman"/>
          <w:b/>
          <w:sz w:val="24"/>
          <w:szCs w:val="24"/>
        </w:rPr>
        <w:t>Future Research</w:t>
      </w:r>
    </w:p>
    <w:p w14:paraId="4132049F" w14:textId="39793AEB" w:rsidR="00BE2EF2" w:rsidRDefault="00050157" w:rsidP="00033F3D">
      <w:pPr>
        <w:spacing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The contribution of this study is to begin a discussion on city-run farmers’ markets and then to take an inductive approach through both the findings and future qualitative research to dictate why city-run farmers’ markets have </w:t>
      </w:r>
      <w:r w:rsidR="00E92C4B">
        <w:rPr>
          <w:rFonts w:ascii="Times New Roman" w:eastAsia="Times New Roman" w:hAnsi="Times New Roman" w:cs="Times New Roman"/>
          <w:sz w:val="24"/>
          <w:szCs w:val="24"/>
        </w:rPr>
        <w:t>a greater</w:t>
      </w:r>
      <w:r>
        <w:rPr>
          <w:rFonts w:ascii="Times New Roman" w:eastAsia="Times New Roman" w:hAnsi="Times New Roman" w:cs="Times New Roman"/>
          <w:sz w:val="24"/>
          <w:szCs w:val="24"/>
        </w:rPr>
        <w:t xml:space="preserve"> capacity to apply the Three E’s of sustainability.</w:t>
      </w:r>
      <w:r w:rsidR="00D2167F">
        <w:rPr>
          <w:rFonts w:ascii="Times New Roman" w:eastAsia="Times New Roman" w:hAnsi="Times New Roman" w:cs="Times New Roman"/>
          <w:sz w:val="24"/>
          <w:szCs w:val="24"/>
        </w:rPr>
        <w:t xml:space="preserve"> In the future this research will also take a closer look at </w:t>
      </w:r>
      <w:r w:rsidR="00033F3D">
        <w:rPr>
          <w:rFonts w:ascii="Times New Roman" w:eastAsia="Times New Roman" w:hAnsi="Times New Roman" w:cs="Times New Roman"/>
          <w:sz w:val="24"/>
          <w:szCs w:val="24"/>
        </w:rPr>
        <w:t>the Sustainability Index of city-run farmers’ markets and the local government structure</w:t>
      </w:r>
      <w:r w:rsidR="00BE2EF2">
        <w:rPr>
          <w:rFonts w:ascii="Times New Roman" w:eastAsia="Times New Roman" w:hAnsi="Times New Roman" w:cs="Times New Roman"/>
          <w:sz w:val="24"/>
          <w:szCs w:val="24"/>
        </w:rPr>
        <w:t xml:space="preserve"> </w:t>
      </w:r>
      <w:r w:rsidR="007431D8">
        <w:rPr>
          <w:rFonts w:ascii="Times New Roman" w:eastAsia="Times New Roman" w:hAnsi="Times New Roman" w:cs="Times New Roman"/>
          <w:sz w:val="24"/>
          <w:szCs w:val="24"/>
        </w:rPr>
        <w:t xml:space="preserve">of the administering city </w:t>
      </w:r>
      <w:r w:rsidR="00BE2EF2">
        <w:rPr>
          <w:rFonts w:ascii="Times New Roman" w:eastAsia="Times New Roman" w:hAnsi="Times New Roman" w:cs="Times New Roman"/>
          <w:sz w:val="24"/>
          <w:szCs w:val="24"/>
        </w:rPr>
        <w:t>(</w:t>
      </w:r>
      <w:r w:rsidR="007E7542">
        <w:rPr>
          <w:rFonts w:ascii="Times New Roman" w:eastAsia="Times New Roman" w:hAnsi="Times New Roman" w:cs="Times New Roman"/>
          <w:sz w:val="24"/>
          <w:szCs w:val="24"/>
        </w:rPr>
        <w:t>council-</w:t>
      </w:r>
      <w:r w:rsidR="00033F3D">
        <w:rPr>
          <w:rFonts w:ascii="Times New Roman" w:eastAsia="Times New Roman" w:hAnsi="Times New Roman" w:cs="Times New Roman"/>
          <w:sz w:val="24"/>
          <w:szCs w:val="24"/>
        </w:rPr>
        <w:t>manager,</w:t>
      </w:r>
      <w:r w:rsidR="007E7542">
        <w:rPr>
          <w:rFonts w:ascii="Times New Roman" w:eastAsia="Times New Roman" w:hAnsi="Times New Roman" w:cs="Times New Roman"/>
          <w:sz w:val="24"/>
          <w:szCs w:val="24"/>
        </w:rPr>
        <w:t xml:space="preserve"> </w:t>
      </w:r>
      <w:r w:rsidR="00BE2EF2">
        <w:rPr>
          <w:rFonts w:ascii="Times New Roman" w:eastAsia="Times New Roman" w:hAnsi="Times New Roman" w:cs="Times New Roman"/>
          <w:sz w:val="24"/>
          <w:szCs w:val="24"/>
        </w:rPr>
        <w:t>council-</w:t>
      </w:r>
      <w:r w:rsidR="007E7542">
        <w:rPr>
          <w:rFonts w:ascii="Times New Roman" w:eastAsia="Times New Roman" w:hAnsi="Times New Roman" w:cs="Times New Roman"/>
          <w:sz w:val="24"/>
          <w:szCs w:val="24"/>
        </w:rPr>
        <w:t>mayor</w:t>
      </w:r>
      <w:r w:rsidR="00033F3D">
        <w:rPr>
          <w:rFonts w:ascii="Times New Roman" w:eastAsia="Times New Roman" w:hAnsi="Times New Roman" w:cs="Times New Roman"/>
          <w:sz w:val="24"/>
          <w:szCs w:val="24"/>
        </w:rPr>
        <w:t>, or hybrid</w:t>
      </w:r>
      <w:r w:rsidR="007E7542">
        <w:rPr>
          <w:rFonts w:ascii="Times New Roman" w:eastAsia="Times New Roman" w:hAnsi="Times New Roman" w:cs="Times New Roman"/>
          <w:sz w:val="24"/>
          <w:szCs w:val="24"/>
        </w:rPr>
        <w:t xml:space="preserve"> cities</w:t>
      </w:r>
      <w:r w:rsidR="00BE2EF2">
        <w:rPr>
          <w:rFonts w:ascii="Times New Roman" w:eastAsia="Times New Roman" w:hAnsi="Times New Roman" w:cs="Times New Roman"/>
          <w:sz w:val="24"/>
          <w:szCs w:val="24"/>
        </w:rPr>
        <w:t>)</w:t>
      </w:r>
      <w:r w:rsidR="00033F3D">
        <w:rPr>
          <w:rFonts w:ascii="Times New Roman" w:eastAsia="Times New Roman" w:hAnsi="Times New Roman" w:cs="Times New Roman"/>
          <w:sz w:val="24"/>
          <w:szCs w:val="24"/>
        </w:rPr>
        <w:t>. In their study,</w:t>
      </w:r>
      <w:r w:rsidR="007E7542">
        <w:rPr>
          <w:rFonts w:ascii="Times New Roman" w:eastAsia="Times New Roman" w:hAnsi="Times New Roman" w:cs="Times New Roman"/>
          <w:sz w:val="24"/>
          <w:szCs w:val="24"/>
        </w:rPr>
        <w:t xml:space="preserve"> Opp and Saunders found that council-manager local governments score higher</w:t>
      </w:r>
      <w:r w:rsidR="003160EA">
        <w:rPr>
          <w:rFonts w:ascii="Times New Roman" w:eastAsia="Times New Roman" w:hAnsi="Times New Roman" w:cs="Times New Roman"/>
          <w:sz w:val="24"/>
          <w:szCs w:val="24"/>
        </w:rPr>
        <w:t xml:space="preserve"> on their sustainability index composed of a sustainability initiative taxonomy</w:t>
      </w:r>
      <w:r w:rsidR="007A0FEA">
        <w:rPr>
          <w:rFonts w:ascii="Times New Roman" w:eastAsia="Times New Roman" w:hAnsi="Times New Roman" w:cs="Times New Roman"/>
          <w:sz w:val="24"/>
          <w:szCs w:val="24"/>
        </w:rPr>
        <w:t xml:space="preserve"> (</w:t>
      </w:r>
      <w:r w:rsidR="001D77DD">
        <w:rPr>
          <w:rFonts w:ascii="Times New Roman" w:eastAsia="Times New Roman" w:hAnsi="Times New Roman" w:cs="Times New Roman"/>
          <w:sz w:val="24"/>
          <w:szCs w:val="24"/>
        </w:rPr>
        <w:t>2012)</w:t>
      </w:r>
      <w:r w:rsidR="003160EA">
        <w:rPr>
          <w:rFonts w:ascii="Times New Roman" w:eastAsia="Times New Roman" w:hAnsi="Times New Roman" w:cs="Times New Roman"/>
          <w:sz w:val="24"/>
          <w:szCs w:val="24"/>
        </w:rPr>
        <w:t>. The authors</w:t>
      </w:r>
      <w:r w:rsidR="00033F3D">
        <w:rPr>
          <w:rFonts w:ascii="Times New Roman" w:eastAsia="Times New Roman" w:hAnsi="Times New Roman" w:cs="Times New Roman"/>
          <w:sz w:val="24"/>
          <w:szCs w:val="24"/>
        </w:rPr>
        <w:t xml:space="preserve"> believe it to be because </w:t>
      </w:r>
      <w:r w:rsidR="007E7542" w:rsidRPr="007E7542">
        <w:rPr>
          <w:rFonts w:ascii="Times New Roman" w:eastAsia="Times New Roman" w:hAnsi="Times New Roman" w:cs="Times New Roman"/>
          <w:sz w:val="24"/>
          <w:szCs w:val="24"/>
          <w:lang w:val="en-US"/>
        </w:rPr>
        <w:t xml:space="preserve">council-manager cities </w:t>
      </w:r>
      <w:r w:rsidR="00033F3D">
        <w:rPr>
          <w:rFonts w:ascii="Times New Roman" w:eastAsia="Times New Roman" w:hAnsi="Times New Roman" w:cs="Times New Roman"/>
          <w:sz w:val="24"/>
          <w:szCs w:val="24"/>
          <w:lang w:val="en-US"/>
        </w:rPr>
        <w:t xml:space="preserve">have a greater </w:t>
      </w:r>
      <w:r w:rsidR="007E7542" w:rsidRPr="007E7542">
        <w:rPr>
          <w:rFonts w:ascii="Times New Roman" w:eastAsia="Times New Roman" w:hAnsi="Times New Roman" w:cs="Times New Roman"/>
          <w:sz w:val="24"/>
          <w:szCs w:val="24"/>
          <w:lang w:val="en-US"/>
        </w:rPr>
        <w:t>ability to</w:t>
      </w:r>
      <w:r w:rsidR="00033F3D">
        <w:rPr>
          <w:rFonts w:ascii="Times New Roman" w:eastAsia="Times New Roman" w:hAnsi="Times New Roman" w:cs="Times New Roman"/>
          <w:sz w:val="24"/>
          <w:szCs w:val="24"/>
          <w:lang w:val="en-US"/>
        </w:rPr>
        <w:t xml:space="preserve"> reflect a community-wide perspective, are more inclusive, and tend to focus more on long-term solutions (Opp and Saunders 2012). </w:t>
      </w:r>
    </w:p>
    <w:p w14:paraId="1944B24E" w14:textId="193EBACC" w:rsidR="00AC054A" w:rsidRDefault="00BE2EF2" w:rsidP="00033F3D">
      <w:pPr>
        <w:spacing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Future research will also include interviews with city-run farmers’ market managers as well as other relevant city-level staff. This will better illustrate the intention behind city-run farmers’ markets. Are they being used as tools for sustainability, like these findings would suggest? Or are they being administered by cities for other reasons? Likely, there will be a </w:t>
      </w:r>
      <w:r>
        <w:rPr>
          <w:rFonts w:ascii="Times New Roman" w:eastAsia="Times New Roman" w:hAnsi="Times New Roman" w:cs="Times New Roman"/>
          <w:sz w:val="24"/>
          <w:szCs w:val="24"/>
          <w:lang w:val="en-US"/>
        </w:rPr>
        <w:lastRenderedPageBreak/>
        <w:t>diverse set of intentions behind why cities incorporate farmers’ markets as part of their</w:t>
      </w:r>
      <w:r w:rsidR="001F79B0">
        <w:rPr>
          <w:rFonts w:ascii="Times New Roman" w:eastAsia="Times New Roman" w:hAnsi="Times New Roman" w:cs="Times New Roman"/>
          <w:sz w:val="24"/>
          <w:szCs w:val="24"/>
          <w:lang w:val="en-US"/>
        </w:rPr>
        <w:t xml:space="preserve"> services. F</w:t>
      </w:r>
      <w:r>
        <w:rPr>
          <w:rFonts w:ascii="Times New Roman" w:eastAsia="Times New Roman" w:hAnsi="Times New Roman" w:cs="Times New Roman"/>
          <w:sz w:val="24"/>
          <w:szCs w:val="24"/>
          <w:lang w:val="en-US"/>
        </w:rPr>
        <w:t>uture research should seek patterns</w:t>
      </w:r>
      <w:r w:rsidR="004E7F04">
        <w:rPr>
          <w:rFonts w:ascii="Times New Roman" w:eastAsia="Times New Roman" w:hAnsi="Times New Roman" w:cs="Times New Roman"/>
          <w:sz w:val="24"/>
          <w:szCs w:val="24"/>
          <w:lang w:val="en-US"/>
        </w:rPr>
        <w:t xml:space="preserve"> to provide explanation of the findings in this study. </w:t>
      </w:r>
    </w:p>
    <w:p w14:paraId="3B5AB2CE" w14:textId="7ABF1271" w:rsidR="007E7542" w:rsidRPr="00BC3221" w:rsidRDefault="00AC054A" w:rsidP="002C153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Additionally, it is important to further explore the demographic indicator variables and their lack of significance in this study. Although there is no strong consensus within the literature about the factors that indicate whether or not a city is more or less likely to embrace sustainability initiatives, the rejection of the hypotheses related to demographic indicators require further examination. The rejection of these demographic hypotheses is also important for scholarly literature on farmers’ markets more broadly and the communities that support them. </w:t>
      </w:r>
      <w:r w:rsidR="002C153C">
        <w:rPr>
          <w:rFonts w:ascii="Times New Roman" w:eastAsia="Times New Roman" w:hAnsi="Times New Roman" w:cs="Times New Roman"/>
          <w:sz w:val="24"/>
          <w:szCs w:val="24"/>
        </w:rPr>
        <w:t>Based on the findings of this research, farmers’ markets exist in urban and rural communities, rich and poor, racially diverse and majority white. However, the critiques of farmers’ markets and the local food movement as an exclusive space that attracts predominantly rich, white women needs to be explored f</w:t>
      </w:r>
      <w:r w:rsidR="00BC3221">
        <w:rPr>
          <w:rFonts w:ascii="Times New Roman" w:eastAsia="Times New Roman" w:hAnsi="Times New Roman" w:cs="Times New Roman"/>
          <w:sz w:val="24"/>
          <w:szCs w:val="24"/>
        </w:rPr>
        <w:t>urther to assess the role of farmers’ markets in communities.</w:t>
      </w:r>
    </w:p>
    <w:p w14:paraId="5BA9D8E9" w14:textId="28A5C7D9" w:rsidR="003E0E0D" w:rsidRDefault="003E0E0D" w:rsidP="00033F3D">
      <w:pPr>
        <w:spacing w:line="480" w:lineRule="auto"/>
        <w:rPr>
          <w:rFonts w:ascii="Times New Roman" w:eastAsia="Times New Roman" w:hAnsi="Times New Roman" w:cs="Times New Roman"/>
          <w:b/>
          <w:sz w:val="24"/>
          <w:szCs w:val="24"/>
        </w:rPr>
      </w:pPr>
    </w:p>
    <w:p w14:paraId="1DF35570" w14:textId="77777777" w:rsidR="003E0E0D" w:rsidRPr="00346604" w:rsidRDefault="003E0E0D" w:rsidP="003E0E0D">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30C3D9E7" w14:textId="3E785152" w:rsidR="00033F3D" w:rsidRPr="0087567A" w:rsidRDefault="008024A8" w:rsidP="00A705AE">
      <w:pPr>
        <w:pStyle w:val="NormalWeb"/>
        <w:spacing w:before="0" w:beforeAutospacing="0" w:after="0" w:afterAutospacing="0" w:line="480" w:lineRule="auto"/>
        <w:ind w:firstLine="720"/>
      </w:pPr>
      <w:r w:rsidRPr="0087567A">
        <w:t xml:space="preserve"> </w:t>
      </w:r>
      <w:r w:rsidR="002C153C">
        <w:t>Farmers’ markets are unique actors in the local food movement. Their growth in the last two decades is staggering. Farmers’ markets attract a unique set of stakeholders: farmers, consumers, local governments, nonprofits, Chambers of Commerce and advocacy organizations.</w:t>
      </w:r>
      <w:r w:rsidR="00BC3221">
        <w:t xml:space="preserve"> Often overlooked in scholarly literature, farmers’ markets play an interd</w:t>
      </w:r>
      <w:r w:rsidR="007D3F4C">
        <w:t>isciplinary role in communities -</w:t>
      </w:r>
      <w:r w:rsidR="00BC3221">
        <w:t xml:space="preserve"> as a marketplace, as a community </w:t>
      </w:r>
      <w:r w:rsidR="007D3F4C">
        <w:t>gathering space</w:t>
      </w:r>
      <w:r w:rsidR="00BC3221">
        <w:t>, and as a tool for sustainability.</w:t>
      </w:r>
      <w:r w:rsidR="007D3F4C">
        <w:t xml:space="preserve"> The findings </w:t>
      </w:r>
      <w:r w:rsidR="008926F2">
        <w:t>of this study indicate that local governments are</w:t>
      </w:r>
      <w:r w:rsidR="007D3F4C">
        <w:t xml:space="preserve"> using farmers’ markets as a tool for sustainability more so than their counterparts. </w:t>
      </w:r>
      <w:r w:rsidR="005D628B">
        <w:t xml:space="preserve">This finding creates a starting point for further examination of this specific use of farmers’ markets as a sustainability initiative at the local government level. </w:t>
      </w:r>
      <w:r w:rsidR="00A705AE">
        <w:t>F</w:t>
      </w:r>
      <w:r w:rsidR="005D628B">
        <w:rPr>
          <w:color w:val="000000"/>
        </w:rPr>
        <w:t>armers’ market historian Allison Brown wrote</w:t>
      </w:r>
      <w:r w:rsidR="00A705AE">
        <w:rPr>
          <w:color w:val="000000"/>
        </w:rPr>
        <w:t xml:space="preserve">, </w:t>
      </w:r>
      <w:r w:rsidR="00A705AE" w:rsidRPr="008926F2">
        <w:rPr>
          <w:color w:val="000000"/>
        </w:rPr>
        <w:t>“</w:t>
      </w:r>
      <w:r w:rsidR="00A705AE">
        <w:rPr>
          <w:color w:val="000000"/>
        </w:rPr>
        <w:t>t</w:t>
      </w:r>
      <w:r w:rsidR="00A705AE" w:rsidRPr="008926F2">
        <w:rPr>
          <w:color w:val="000000"/>
        </w:rPr>
        <w:t xml:space="preserve">hese are exciting times for </w:t>
      </w:r>
      <w:r w:rsidR="00A705AE" w:rsidRPr="008926F2">
        <w:rPr>
          <w:color w:val="000000"/>
        </w:rPr>
        <w:lastRenderedPageBreak/>
        <w:t>students of farm</w:t>
      </w:r>
      <w:r w:rsidR="00A705AE">
        <w:rPr>
          <w:color w:val="000000"/>
        </w:rPr>
        <w:t>ers’ markets,”</w:t>
      </w:r>
      <w:r w:rsidR="005D628B">
        <w:rPr>
          <w:color w:val="000000"/>
        </w:rPr>
        <w:t xml:space="preserve"> almost two decades ago</w:t>
      </w:r>
      <w:r w:rsidR="00295A42">
        <w:rPr>
          <w:color w:val="000000"/>
        </w:rPr>
        <w:t xml:space="preserve"> (</w:t>
      </w:r>
      <w:r w:rsidR="003412E4">
        <w:rPr>
          <w:color w:val="000000"/>
        </w:rPr>
        <w:t>2001, 174). A</w:t>
      </w:r>
      <w:r w:rsidR="008926F2" w:rsidRPr="008926F2">
        <w:rPr>
          <w:color w:val="000000"/>
        </w:rPr>
        <w:t>s little scholarly literature has been added in proportion to the meteoric rise of farmers’ markets since the mid-1990s, these continue to remain exciting times for students of farmers’ markets as their interdisciplinary role in society continues to be questioned and examined.  </w:t>
      </w:r>
    </w:p>
    <w:p w14:paraId="7391CFC5" w14:textId="77777777" w:rsidR="009D5B5F" w:rsidRPr="009D5B5F" w:rsidRDefault="009D5B5F" w:rsidP="00B0151F">
      <w:pPr>
        <w:spacing w:line="480" w:lineRule="auto"/>
        <w:jc w:val="center"/>
        <w:rPr>
          <w:rFonts w:ascii="Times New Roman" w:eastAsia="Times New Roman" w:hAnsi="Times New Roman" w:cs="Times New Roman"/>
          <w:b/>
          <w:sz w:val="24"/>
          <w:szCs w:val="24"/>
        </w:rPr>
      </w:pPr>
    </w:p>
    <w:p w14:paraId="1F3EA740" w14:textId="076973F2" w:rsidR="0007657E" w:rsidRPr="009D5B5F" w:rsidRDefault="0087567A" w:rsidP="00B0151F">
      <w:pPr>
        <w:spacing w:line="480" w:lineRule="auto"/>
        <w:jc w:val="center"/>
        <w:rPr>
          <w:rFonts w:ascii="Times New Roman" w:eastAsia="Times New Roman" w:hAnsi="Times New Roman" w:cs="Times New Roman"/>
          <w:b/>
          <w:sz w:val="24"/>
          <w:szCs w:val="24"/>
        </w:rPr>
      </w:pPr>
      <w:r w:rsidRPr="009D5B5F">
        <w:rPr>
          <w:rFonts w:ascii="Times New Roman" w:eastAsia="Times New Roman" w:hAnsi="Times New Roman" w:cs="Times New Roman"/>
          <w:b/>
          <w:sz w:val="24"/>
          <w:szCs w:val="24"/>
        </w:rPr>
        <w:t>Bibliography</w:t>
      </w:r>
    </w:p>
    <w:p w14:paraId="41A31067" w14:textId="77777777" w:rsidR="00B0151F" w:rsidRPr="00B0151F" w:rsidRDefault="00B0151F" w:rsidP="00B0151F">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rFonts w:ascii="Times New Roman" w:eastAsia="Times New Roman" w:hAnsi="Times New Roman" w:cs="Times New Roman"/>
          <w:color w:val="auto"/>
          <w:sz w:val="24"/>
          <w:szCs w:val="24"/>
          <w:lang w:val="en-US"/>
        </w:rPr>
      </w:pPr>
      <w:bookmarkStart w:id="0" w:name="_GoBack"/>
      <w:bookmarkEnd w:id="0"/>
      <w:r w:rsidRPr="00B0151F">
        <w:rPr>
          <w:rFonts w:ascii="Times New Roman" w:eastAsia="Times New Roman" w:hAnsi="Times New Roman" w:cs="Times New Roman"/>
          <w:sz w:val="24"/>
          <w:szCs w:val="24"/>
          <w:lang w:val="en-US"/>
        </w:rPr>
        <w:t xml:space="preserve">Agricultural Act. 2014. 113th Cong., 2nd sess., Public Law 113-79, Sec. 10003: Farmers’ Market and Local Food Promotion Program. </w:t>
      </w:r>
      <w:hyperlink r:id="rId8" w:history="1">
        <w:r w:rsidRPr="00B0151F">
          <w:rPr>
            <w:rFonts w:ascii="Times New Roman" w:eastAsia="Times New Roman" w:hAnsi="Times New Roman" w:cs="Times New Roman"/>
            <w:color w:val="1155CC"/>
            <w:sz w:val="24"/>
            <w:szCs w:val="24"/>
            <w:u w:val="single"/>
            <w:lang w:val="en-US"/>
          </w:rPr>
          <w:t>https://www.congress.gov/113/plaws/publ79/PLAW-113publ79.pdf</w:t>
        </w:r>
      </w:hyperlink>
    </w:p>
    <w:p w14:paraId="27B90434" w14:textId="77777777" w:rsidR="00B0151F" w:rsidRPr="00B0151F" w:rsidRDefault="00B0151F" w:rsidP="00B0151F">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rFonts w:ascii="Times New Roman" w:eastAsia="Times New Roman" w:hAnsi="Times New Roman" w:cs="Times New Roman"/>
          <w:color w:val="auto"/>
          <w:sz w:val="24"/>
          <w:szCs w:val="24"/>
          <w:lang w:val="en-US"/>
        </w:rPr>
      </w:pPr>
      <w:r w:rsidRPr="00B0151F">
        <w:rPr>
          <w:rFonts w:ascii="Times New Roman" w:eastAsia="Times New Roman" w:hAnsi="Times New Roman" w:cs="Times New Roman"/>
          <w:sz w:val="24"/>
          <w:szCs w:val="24"/>
          <w:lang w:val="en-US"/>
        </w:rPr>
        <w:t xml:space="preserve">American Planning Association. 2007. “APA Policy Guide on Community and Regional Food Planning.” </w:t>
      </w:r>
      <w:r w:rsidRPr="00B0151F">
        <w:rPr>
          <w:rFonts w:ascii="Times New Roman" w:eastAsia="Times New Roman" w:hAnsi="Times New Roman" w:cs="Times New Roman"/>
          <w:i/>
          <w:iCs/>
          <w:sz w:val="24"/>
          <w:szCs w:val="24"/>
          <w:lang w:val="en-US"/>
        </w:rPr>
        <w:t xml:space="preserve">American Planning Association. </w:t>
      </w:r>
      <w:hyperlink r:id="rId9" w:history="1">
        <w:r w:rsidRPr="00B0151F">
          <w:rPr>
            <w:rFonts w:ascii="Times New Roman" w:eastAsia="Times New Roman" w:hAnsi="Times New Roman" w:cs="Times New Roman"/>
            <w:color w:val="1155CC"/>
            <w:sz w:val="24"/>
            <w:szCs w:val="24"/>
            <w:u w:val="single"/>
            <w:lang w:val="en-US"/>
          </w:rPr>
          <w:t>https://www.planning.org/policy/guides/adopted/food.htm</w:t>
        </w:r>
      </w:hyperlink>
      <w:r w:rsidRPr="00B0151F">
        <w:rPr>
          <w:rFonts w:ascii="Times New Roman" w:eastAsia="Times New Roman" w:hAnsi="Times New Roman" w:cs="Times New Roman"/>
          <w:sz w:val="24"/>
          <w:szCs w:val="24"/>
          <w:lang w:val="en-US"/>
        </w:rPr>
        <w:t xml:space="preserve"> (October 30, 2017).</w:t>
      </w:r>
    </w:p>
    <w:p w14:paraId="7FE30EFC" w14:textId="77777777" w:rsidR="00B0151F" w:rsidRPr="00B0151F" w:rsidRDefault="00B0151F" w:rsidP="00B0151F">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rFonts w:ascii="Times New Roman" w:eastAsia="Times New Roman" w:hAnsi="Times New Roman" w:cs="Times New Roman"/>
          <w:color w:val="auto"/>
          <w:sz w:val="24"/>
          <w:szCs w:val="24"/>
          <w:lang w:val="en-US"/>
        </w:rPr>
      </w:pPr>
      <w:r w:rsidRPr="00B0151F">
        <w:rPr>
          <w:rFonts w:ascii="Times New Roman" w:eastAsia="Times New Roman" w:hAnsi="Times New Roman" w:cs="Times New Roman"/>
          <w:sz w:val="24"/>
          <w:szCs w:val="24"/>
          <w:lang w:val="en-US"/>
        </w:rPr>
        <w:t xml:space="preserve">Brown, Allison. 2001. “Counting Farmers Markets.” </w:t>
      </w:r>
      <w:r w:rsidRPr="00B0151F">
        <w:rPr>
          <w:rFonts w:ascii="Times New Roman" w:eastAsia="Times New Roman" w:hAnsi="Times New Roman" w:cs="Times New Roman"/>
          <w:i/>
          <w:iCs/>
          <w:sz w:val="24"/>
          <w:szCs w:val="24"/>
          <w:lang w:val="en-US"/>
        </w:rPr>
        <w:t xml:space="preserve">Geographical Review </w:t>
      </w:r>
      <w:r w:rsidRPr="00B0151F">
        <w:rPr>
          <w:rFonts w:ascii="Times New Roman" w:eastAsia="Times New Roman" w:hAnsi="Times New Roman" w:cs="Times New Roman"/>
          <w:sz w:val="24"/>
          <w:szCs w:val="24"/>
          <w:lang w:val="en-US"/>
        </w:rPr>
        <w:t xml:space="preserve">91(4): 655-674. </w:t>
      </w:r>
    </w:p>
    <w:p w14:paraId="44C2E06B" w14:textId="77777777" w:rsidR="00B0151F" w:rsidRPr="00B0151F" w:rsidRDefault="00B0151F" w:rsidP="00B0151F">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rFonts w:ascii="Times New Roman" w:eastAsia="Times New Roman" w:hAnsi="Times New Roman" w:cs="Times New Roman"/>
          <w:color w:val="auto"/>
          <w:sz w:val="24"/>
          <w:szCs w:val="24"/>
          <w:lang w:val="en-US"/>
        </w:rPr>
      </w:pPr>
      <w:r w:rsidRPr="00B0151F">
        <w:rPr>
          <w:rFonts w:ascii="Times New Roman" w:eastAsia="Times New Roman" w:hAnsi="Times New Roman" w:cs="Times New Roman"/>
          <w:sz w:val="24"/>
          <w:szCs w:val="24"/>
          <w:lang w:val="en-US"/>
        </w:rPr>
        <w:t xml:space="preserve">Brown, Allison. 2002. “Farmers’ Market Research 1940 - 2000: An Inventory and Review.” </w:t>
      </w:r>
      <w:r w:rsidRPr="00B0151F">
        <w:rPr>
          <w:rFonts w:ascii="Times New Roman" w:eastAsia="Times New Roman" w:hAnsi="Times New Roman" w:cs="Times New Roman"/>
          <w:i/>
          <w:iCs/>
          <w:sz w:val="24"/>
          <w:szCs w:val="24"/>
          <w:lang w:val="en-US"/>
        </w:rPr>
        <w:t xml:space="preserve">American Journal of Alternative Agriculture </w:t>
      </w:r>
      <w:r w:rsidRPr="00B0151F">
        <w:rPr>
          <w:rFonts w:ascii="Times New Roman" w:eastAsia="Times New Roman" w:hAnsi="Times New Roman" w:cs="Times New Roman"/>
          <w:sz w:val="24"/>
          <w:szCs w:val="24"/>
          <w:lang w:val="en-US"/>
        </w:rPr>
        <w:t>17(4): 167-176.</w:t>
      </w:r>
    </w:p>
    <w:p w14:paraId="032840EA" w14:textId="77777777" w:rsidR="00B0151F" w:rsidRPr="00B0151F" w:rsidRDefault="00B0151F" w:rsidP="00B0151F">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rFonts w:ascii="Times New Roman" w:eastAsia="Times New Roman" w:hAnsi="Times New Roman" w:cs="Times New Roman"/>
          <w:color w:val="auto"/>
          <w:sz w:val="24"/>
          <w:szCs w:val="24"/>
          <w:lang w:val="en-US"/>
        </w:rPr>
      </w:pPr>
      <w:r w:rsidRPr="00B0151F">
        <w:rPr>
          <w:rFonts w:ascii="Times New Roman" w:eastAsia="Times New Roman" w:hAnsi="Times New Roman" w:cs="Times New Roman"/>
          <w:sz w:val="24"/>
          <w:szCs w:val="24"/>
          <w:lang w:val="en-US"/>
        </w:rPr>
        <w:t xml:space="preserve">Brown, Cheryl and Stacy Miller. 2008. “The Impacts of Local Markets: A Review of Research on Farmers Markets and Community Supported Agriculture (CSA).” </w:t>
      </w:r>
      <w:r w:rsidRPr="00B0151F">
        <w:rPr>
          <w:rFonts w:ascii="Times New Roman" w:eastAsia="Times New Roman" w:hAnsi="Times New Roman" w:cs="Times New Roman"/>
          <w:i/>
          <w:iCs/>
          <w:sz w:val="24"/>
          <w:szCs w:val="24"/>
          <w:lang w:val="en-US"/>
        </w:rPr>
        <w:t xml:space="preserve">American Journal of Agricultural Economics </w:t>
      </w:r>
      <w:r w:rsidRPr="00B0151F">
        <w:rPr>
          <w:rFonts w:ascii="Times New Roman" w:eastAsia="Times New Roman" w:hAnsi="Times New Roman" w:cs="Times New Roman"/>
          <w:sz w:val="24"/>
          <w:szCs w:val="24"/>
          <w:lang w:val="en-US"/>
        </w:rPr>
        <w:t>90(5): 1296-1302.</w:t>
      </w:r>
    </w:p>
    <w:p w14:paraId="3A4F14E5" w14:textId="77777777" w:rsidR="00B0151F" w:rsidRPr="00B0151F" w:rsidRDefault="00B0151F" w:rsidP="00B0151F">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rFonts w:ascii="Times New Roman" w:eastAsia="Times New Roman" w:hAnsi="Times New Roman" w:cs="Times New Roman"/>
          <w:color w:val="auto"/>
          <w:sz w:val="24"/>
          <w:szCs w:val="24"/>
          <w:lang w:val="en-US"/>
        </w:rPr>
      </w:pPr>
      <w:r w:rsidRPr="00B0151F">
        <w:rPr>
          <w:rFonts w:ascii="Times New Roman" w:eastAsia="Times New Roman" w:hAnsi="Times New Roman" w:cs="Times New Roman"/>
          <w:sz w:val="24"/>
          <w:szCs w:val="24"/>
          <w:lang w:val="en-US"/>
        </w:rPr>
        <w:t xml:space="preserve">Buchan, Robert, Denise Cloutier, Avi Friedman and Aleck Ostry. 2015. “Local Food System Planning: The Problem, Conceptual Issues, and Policy Tools for Local Government Planners.” </w:t>
      </w:r>
      <w:r w:rsidRPr="00B0151F">
        <w:rPr>
          <w:rFonts w:ascii="Times New Roman" w:eastAsia="Times New Roman" w:hAnsi="Times New Roman" w:cs="Times New Roman"/>
          <w:i/>
          <w:iCs/>
          <w:sz w:val="24"/>
          <w:szCs w:val="24"/>
          <w:lang w:val="en-US"/>
        </w:rPr>
        <w:t>Canadian Journal of Urban Research</w:t>
      </w:r>
      <w:r w:rsidRPr="00B0151F">
        <w:rPr>
          <w:rFonts w:ascii="Times New Roman" w:eastAsia="Times New Roman" w:hAnsi="Times New Roman" w:cs="Times New Roman"/>
          <w:sz w:val="24"/>
          <w:szCs w:val="24"/>
          <w:lang w:val="en-US"/>
        </w:rPr>
        <w:t xml:space="preserve"> 24(1): 1-23.</w:t>
      </w:r>
    </w:p>
    <w:p w14:paraId="06E15E67" w14:textId="77777777" w:rsidR="00B0151F" w:rsidRPr="00B0151F" w:rsidRDefault="00B0151F" w:rsidP="00B0151F">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rFonts w:ascii="Times New Roman" w:eastAsia="Times New Roman" w:hAnsi="Times New Roman" w:cs="Times New Roman"/>
          <w:color w:val="auto"/>
          <w:sz w:val="24"/>
          <w:szCs w:val="24"/>
          <w:lang w:val="en-US"/>
        </w:rPr>
      </w:pPr>
      <w:r w:rsidRPr="00B0151F">
        <w:rPr>
          <w:rFonts w:ascii="Times New Roman" w:eastAsia="Times New Roman" w:hAnsi="Times New Roman" w:cs="Times New Roman"/>
          <w:sz w:val="24"/>
          <w:szCs w:val="24"/>
          <w:lang w:val="en-US"/>
        </w:rPr>
        <w:lastRenderedPageBreak/>
        <w:t xml:space="preserve">Campbell, Lindsay K. 2016. “Getting Farming on the Agenda: Planning, Policymaking, and Governance Practices of Urban Agriculture in New York City.” </w:t>
      </w:r>
      <w:r w:rsidRPr="00B0151F">
        <w:rPr>
          <w:rFonts w:ascii="Times New Roman" w:eastAsia="Times New Roman" w:hAnsi="Times New Roman" w:cs="Times New Roman"/>
          <w:i/>
          <w:iCs/>
          <w:sz w:val="24"/>
          <w:szCs w:val="24"/>
          <w:lang w:val="en-US"/>
        </w:rPr>
        <w:t>Urban Forestry and Urban Greening</w:t>
      </w:r>
      <w:r w:rsidRPr="00B0151F">
        <w:rPr>
          <w:rFonts w:ascii="Times New Roman" w:eastAsia="Times New Roman" w:hAnsi="Times New Roman" w:cs="Times New Roman"/>
          <w:sz w:val="24"/>
          <w:szCs w:val="24"/>
          <w:lang w:val="en-US"/>
        </w:rPr>
        <w:t xml:space="preserve"> 19: 295-305.</w:t>
      </w:r>
    </w:p>
    <w:p w14:paraId="0EEF4B4B" w14:textId="77777777" w:rsidR="00B0151F" w:rsidRPr="00B0151F" w:rsidRDefault="00B0151F" w:rsidP="00B0151F">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rFonts w:ascii="Times New Roman" w:eastAsia="Times New Roman" w:hAnsi="Times New Roman" w:cs="Times New Roman"/>
          <w:color w:val="auto"/>
          <w:sz w:val="24"/>
          <w:szCs w:val="24"/>
          <w:lang w:val="en-US"/>
        </w:rPr>
      </w:pPr>
      <w:r w:rsidRPr="00B0151F">
        <w:rPr>
          <w:rFonts w:ascii="Times New Roman" w:eastAsia="Times New Roman" w:hAnsi="Times New Roman" w:cs="Times New Roman"/>
          <w:sz w:val="24"/>
          <w:szCs w:val="24"/>
          <w:lang w:val="en-US"/>
        </w:rPr>
        <w:t xml:space="preserve">Conroy, Maria Manta. 2006. “Moving the Middle Ahead: Challenges and Opportunities of Sustainability in Indiana, Kentucky, and Ohio.” </w:t>
      </w:r>
      <w:r w:rsidRPr="00B0151F">
        <w:rPr>
          <w:rFonts w:ascii="Times New Roman" w:eastAsia="Times New Roman" w:hAnsi="Times New Roman" w:cs="Times New Roman"/>
          <w:i/>
          <w:iCs/>
          <w:sz w:val="24"/>
          <w:szCs w:val="24"/>
          <w:lang w:val="en-US"/>
        </w:rPr>
        <w:t>Journal of Planning Education and Research</w:t>
      </w:r>
      <w:r w:rsidRPr="00B0151F">
        <w:rPr>
          <w:rFonts w:ascii="Times New Roman" w:eastAsia="Times New Roman" w:hAnsi="Times New Roman" w:cs="Times New Roman"/>
          <w:sz w:val="24"/>
          <w:szCs w:val="24"/>
          <w:lang w:val="en-US"/>
        </w:rPr>
        <w:t xml:space="preserve"> 26: 18-27.</w:t>
      </w:r>
    </w:p>
    <w:p w14:paraId="0D2846BA" w14:textId="77777777" w:rsidR="00B0151F" w:rsidRPr="00B0151F" w:rsidRDefault="00B0151F" w:rsidP="00B0151F">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rFonts w:ascii="Times New Roman" w:eastAsia="Times New Roman" w:hAnsi="Times New Roman" w:cs="Times New Roman"/>
          <w:color w:val="auto"/>
          <w:sz w:val="24"/>
          <w:szCs w:val="24"/>
          <w:lang w:val="en-US"/>
        </w:rPr>
      </w:pPr>
      <w:r w:rsidRPr="00B0151F">
        <w:rPr>
          <w:rFonts w:ascii="Times New Roman" w:eastAsia="Times New Roman" w:hAnsi="Times New Roman" w:cs="Times New Roman"/>
          <w:sz w:val="24"/>
          <w:szCs w:val="24"/>
          <w:lang w:val="en-US"/>
        </w:rPr>
        <w:t>Farmer-To-Consumer Direct Marketing Act. 1976.</w:t>
      </w:r>
      <w:r w:rsidRPr="00B0151F">
        <w:rPr>
          <w:rFonts w:ascii="Times New Roman" w:eastAsia="Times New Roman" w:hAnsi="Times New Roman" w:cs="Times New Roman"/>
          <w:i/>
          <w:iCs/>
          <w:sz w:val="24"/>
          <w:szCs w:val="24"/>
          <w:lang w:val="en-US"/>
        </w:rPr>
        <w:t xml:space="preserve"> </w:t>
      </w:r>
      <w:r w:rsidRPr="00B0151F">
        <w:rPr>
          <w:rFonts w:ascii="Times New Roman" w:eastAsia="Times New Roman" w:hAnsi="Times New Roman" w:cs="Times New Roman"/>
          <w:sz w:val="24"/>
          <w:szCs w:val="24"/>
          <w:lang w:val="en-US"/>
        </w:rPr>
        <w:t xml:space="preserve">94th Cong., 2nd sess., Public Law 94-463. </w:t>
      </w:r>
      <w:hyperlink r:id="rId10" w:history="1">
        <w:r w:rsidRPr="00B0151F">
          <w:rPr>
            <w:rFonts w:ascii="Times New Roman" w:eastAsia="Times New Roman" w:hAnsi="Times New Roman" w:cs="Times New Roman"/>
            <w:color w:val="1155CC"/>
            <w:sz w:val="24"/>
            <w:szCs w:val="24"/>
            <w:u w:val="single"/>
            <w:lang w:val="en-US"/>
          </w:rPr>
          <w:t>https://www.agriculture.senate.gov/imo/media/doc/Farmer-to-consumer%20Direct%20Marketing%20Act%20Of%201976.pdf</w:t>
        </w:r>
      </w:hyperlink>
    </w:p>
    <w:p w14:paraId="5D2E162D" w14:textId="77777777" w:rsidR="00B0151F" w:rsidRPr="00B0151F" w:rsidRDefault="00B0151F" w:rsidP="00B0151F">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rFonts w:ascii="Times New Roman" w:eastAsia="Times New Roman" w:hAnsi="Times New Roman" w:cs="Times New Roman"/>
          <w:color w:val="auto"/>
          <w:sz w:val="24"/>
          <w:szCs w:val="24"/>
          <w:lang w:val="en-US"/>
        </w:rPr>
      </w:pPr>
      <w:r w:rsidRPr="00B0151F">
        <w:rPr>
          <w:rFonts w:ascii="Times New Roman" w:eastAsia="Times New Roman" w:hAnsi="Times New Roman" w:cs="Times New Roman"/>
          <w:sz w:val="24"/>
          <w:szCs w:val="24"/>
          <w:lang w:val="en-US"/>
        </w:rPr>
        <w:t xml:space="preserve">Goddeeris, Laura, Abigail Rybnicek and Katherine Takai. 2015. “Growing Local Food Systems: A Case Study Series on the Role of Local Governments.” International City/County Management Association. </w:t>
      </w:r>
    </w:p>
    <w:p w14:paraId="4C159690" w14:textId="77777777" w:rsidR="00B0151F" w:rsidRPr="00B0151F" w:rsidRDefault="00B0151F" w:rsidP="00B0151F">
      <w:pPr>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color w:val="auto"/>
          <w:sz w:val="24"/>
          <w:szCs w:val="24"/>
          <w:lang w:val="en-US"/>
        </w:rPr>
      </w:pPr>
      <w:r w:rsidRPr="00B0151F">
        <w:rPr>
          <w:rFonts w:ascii="Times New Roman" w:eastAsia="Times New Roman" w:hAnsi="Times New Roman" w:cs="Times New Roman"/>
          <w:sz w:val="24"/>
          <w:szCs w:val="24"/>
          <w:lang w:val="en-US"/>
        </w:rPr>
        <w:t xml:space="preserve">Howard, Ebenezer. 1965. </w:t>
      </w:r>
      <w:r w:rsidRPr="00B0151F">
        <w:rPr>
          <w:rFonts w:ascii="Times New Roman" w:eastAsia="Times New Roman" w:hAnsi="Times New Roman" w:cs="Times New Roman"/>
          <w:i/>
          <w:iCs/>
          <w:sz w:val="24"/>
          <w:szCs w:val="24"/>
          <w:lang w:val="en-US"/>
        </w:rPr>
        <w:t xml:space="preserve">Garden Cities of To-Morrow. </w:t>
      </w:r>
      <w:r w:rsidRPr="00B0151F">
        <w:rPr>
          <w:rFonts w:ascii="Times New Roman" w:eastAsia="Times New Roman" w:hAnsi="Times New Roman" w:cs="Times New Roman"/>
          <w:sz w:val="24"/>
          <w:szCs w:val="24"/>
          <w:lang w:val="en-US"/>
        </w:rPr>
        <w:t xml:space="preserve">Cambridge, MA: MIT Press. </w:t>
      </w:r>
    </w:p>
    <w:p w14:paraId="733DE076" w14:textId="77777777" w:rsidR="00B0151F" w:rsidRPr="00B0151F" w:rsidRDefault="00B0151F" w:rsidP="00B0151F">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rFonts w:ascii="Times New Roman" w:eastAsia="Times New Roman" w:hAnsi="Times New Roman" w:cs="Times New Roman"/>
          <w:color w:val="auto"/>
          <w:sz w:val="24"/>
          <w:szCs w:val="24"/>
          <w:lang w:val="en-US"/>
        </w:rPr>
      </w:pPr>
      <w:r w:rsidRPr="00B0151F">
        <w:rPr>
          <w:rFonts w:ascii="Times New Roman" w:eastAsia="Times New Roman" w:hAnsi="Times New Roman" w:cs="Times New Roman"/>
          <w:sz w:val="24"/>
          <w:szCs w:val="24"/>
          <w:lang w:val="en-US"/>
        </w:rPr>
        <w:t xml:space="preserve">Jenkins, Ceri, Adam Schepker and Satya Rhodes-Conway. 2014. “Local Food and Economic Development.” </w:t>
      </w:r>
      <w:r w:rsidRPr="00B0151F">
        <w:rPr>
          <w:rFonts w:ascii="Times New Roman" w:eastAsia="Times New Roman" w:hAnsi="Times New Roman" w:cs="Times New Roman"/>
          <w:i/>
          <w:iCs/>
          <w:sz w:val="24"/>
          <w:szCs w:val="24"/>
          <w:lang w:val="en-US"/>
        </w:rPr>
        <w:t xml:space="preserve">Mayors Innovation Project, </w:t>
      </w:r>
      <w:hyperlink r:id="rId11" w:history="1">
        <w:r w:rsidRPr="00B0151F">
          <w:rPr>
            <w:rFonts w:ascii="Times New Roman" w:eastAsia="Times New Roman" w:hAnsi="Times New Roman" w:cs="Times New Roman"/>
            <w:color w:val="1155CC"/>
            <w:sz w:val="24"/>
            <w:szCs w:val="24"/>
            <w:u w:val="single"/>
            <w:lang w:val="en-US"/>
          </w:rPr>
          <w:t>http://www.mayorsinnovation.org/images/uploads/pdf/Food_and_Economic_Development_Brief_updated.pdf</w:t>
        </w:r>
      </w:hyperlink>
      <w:r w:rsidRPr="00B0151F">
        <w:rPr>
          <w:rFonts w:ascii="Times New Roman" w:eastAsia="Times New Roman" w:hAnsi="Times New Roman" w:cs="Times New Roman"/>
          <w:sz w:val="24"/>
          <w:szCs w:val="24"/>
          <w:lang w:val="en-US"/>
        </w:rPr>
        <w:t xml:space="preserve"> (October 16, 2017)</w:t>
      </w:r>
    </w:p>
    <w:p w14:paraId="27D8FA04" w14:textId="77777777" w:rsidR="00B0151F" w:rsidRPr="00B0151F" w:rsidRDefault="00B0151F" w:rsidP="00B0151F">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rFonts w:ascii="Times New Roman" w:eastAsia="Times New Roman" w:hAnsi="Times New Roman" w:cs="Times New Roman"/>
          <w:color w:val="auto"/>
          <w:sz w:val="24"/>
          <w:szCs w:val="24"/>
          <w:lang w:val="en-US"/>
        </w:rPr>
      </w:pPr>
      <w:r w:rsidRPr="00B0151F">
        <w:rPr>
          <w:rFonts w:ascii="Times New Roman" w:eastAsia="Times New Roman" w:hAnsi="Times New Roman" w:cs="Times New Roman"/>
          <w:sz w:val="24"/>
          <w:szCs w:val="24"/>
          <w:lang w:val="en-US"/>
        </w:rPr>
        <w:t xml:space="preserve">Jepson, Edward J. 2004. “The Adoption of Sustainable Development Policies and Techniques in U.S. Cities: How Wide, How Deep, and What Role for Planners?” </w:t>
      </w:r>
      <w:r w:rsidRPr="00B0151F">
        <w:rPr>
          <w:rFonts w:ascii="Times New Roman" w:eastAsia="Times New Roman" w:hAnsi="Times New Roman" w:cs="Times New Roman"/>
          <w:i/>
          <w:iCs/>
          <w:sz w:val="24"/>
          <w:szCs w:val="24"/>
          <w:lang w:val="en-US"/>
        </w:rPr>
        <w:t xml:space="preserve">Journal of Planning Education and Research </w:t>
      </w:r>
      <w:r w:rsidRPr="00B0151F">
        <w:rPr>
          <w:rFonts w:ascii="Times New Roman" w:eastAsia="Times New Roman" w:hAnsi="Times New Roman" w:cs="Times New Roman"/>
          <w:sz w:val="24"/>
          <w:szCs w:val="24"/>
          <w:lang w:val="en-US"/>
        </w:rPr>
        <w:t>23: 229-241.</w:t>
      </w:r>
    </w:p>
    <w:p w14:paraId="096FB5E1" w14:textId="6905EEAF" w:rsidR="005C2FAB" w:rsidRPr="005C2FAB" w:rsidRDefault="005C2FAB" w:rsidP="005C2FAB">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Lake, Robert W.</w:t>
      </w:r>
      <w:r w:rsidRPr="005C2FAB">
        <w:rPr>
          <w:rFonts w:ascii="Times New Roman" w:eastAsia="Times New Roman" w:hAnsi="Times New Roman" w:cs="Times New Roman"/>
          <w:sz w:val="24"/>
          <w:szCs w:val="24"/>
          <w:lang w:val="en-US"/>
        </w:rPr>
        <w:t xml:space="preserve"> 2000. </w:t>
      </w:r>
      <w:r>
        <w:rPr>
          <w:rFonts w:ascii="Times New Roman" w:eastAsia="Times New Roman" w:hAnsi="Times New Roman" w:cs="Times New Roman"/>
          <w:sz w:val="24"/>
          <w:szCs w:val="24"/>
          <w:lang w:val="en-US"/>
        </w:rPr>
        <w:t>“</w:t>
      </w:r>
      <w:r w:rsidRPr="005C2FAB">
        <w:rPr>
          <w:rFonts w:ascii="Times New Roman" w:eastAsia="Times New Roman" w:hAnsi="Times New Roman" w:cs="Times New Roman"/>
          <w:sz w:val="24"/>
          <w:szCs w:val="24"/>
          <w:lang w:val="en-US"/>
        </w:rPr>
        <w:t xml:space="preserve">Contradictions at the </w:t>
      </w:r>
      <w:r>
        <w:rPr>
          <w:rFonts w:ascii="Times New Roman" w:eastAsia="Times New Roman" w:hAnsi="Times New Roman" w:cs="Times New Roman"/>
          <w:sz w:val="24"/>
          <w:szCs w:val="24"/>
          <w:lang w:val="en-US"/>
        </w:rPr>
        <w:t>L</w:t>
      </w:r>
      <w:r w:rsidRPr="005C2FAB">
        <w:rPr>
          <w:rFonts w:ascii="Times New Roman" w:eastAsia="Times New Roman" w:hAnsi="Times New Roman" w:cs="Times New Roman"/>
          <w:sz w:val="24"/>
          <w:szCs w:val="24"/>
          <w:lang w:val="en-US"/>
        </w:rPr>
        <w:t xml:space="preserve">ocal </w:t>
      </w:r>
      <w:r>
        <w:rPr>
          <w:rFonts w:ascii="Times New Roman" w:eastAsia="Times New Roman" w:hAnsi="Times New Roman" w:cs="Times New Roman"/>
          <w:sz w:val="24"/>
          <w:szCs w:val="24"/>
          <w:lang w:val="en-US"/>
        </w:rPr>
        <w:t>Sc</w:t>
      </w:r>
      <w:r w:rsidRPr="005C2FAB">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en-US"/>
        </w:rPr>
        <w:t>l</w:t>
      </w:r>
      <w:r w:rsidRPr="005C2FAB">
        <w:rPr>
          <w:rFonts w:ascii="Times New Roman" w:eastAsia="Times New Roman" w:hAnsi="Times New Roman" w:cs="Times New Roman"/>
          <w:sz w:val="24"/>
          <w:szCs w:val="24"/>
          <w:lang w:val="en-US"/>
        </w:rPr>
        <w:t xml:space="preserve">e: </w:t>
      </w:r>
      <w:r>
        <w:rPr>
          <w:rFonts w:ascii="Times New Roman" w:eastAsia="Times New Roman" w:hAnsi="Times New Roman" w:cs="Times New Roman"/>
          <w:sz w:val="24"/>
          <w:szCs w:val="24"/>
          <w:lang w:val="en-US"/>
        </w:rPr>
        <w:t>L</w:t>
      </w:r>
      <w:r w:rsidRPr="005C2FAB">
        <w:rPr>
          <w:rFonts w:ascii="Times New Roman" w:eastAsia="Times New Roman" w:hAnsi="Times New Roman" w:cs="Times New Roman"/>
          <w:sz w:val="24"/>
          <w:szCs w:val="24"/>
          <w:lang w:val="en-US"/>
        </w:rPr>
        <w:t xml:space="preserve">ocal </w:t>
      </w:r>
      <w:r>
        <w:rPr>
          <w:rFonts w:ascii="Times New Roman" w:eastAsia="Times New Roman" w:hAnsi="Times New Roman" w:cs="Times New Roman"/>
          <w:sz w:val="24"/>
          <w:szCs w:val="24"/>
          <w:lang w:val="en-US"/>
        </w:rPr>
        <w:t>I</w:t>
      </w:r>
      <w:r w:rsidRPr="005C2FAB">
        <w:rPr>
          <w:rFonts w:ascii="Times New Roman" w:eastAsia="Times New Roman" w:hAnsi="Times New Roman" w:cs="Times New Roman"/>
          <w:sz w:val="24"/>
          <w:szCs w:val="24"/>
          <w:lang w:val="en-US"/>
        </w:rPr>
        <w:t xml:space="preserve">mplementation of </w:t>
      </w:r>
      <w:r w:rsidR="0029412A">
        <w:rPr>
          <w:rFonts w:ascii="Times New Roman" w:eastAsia="Times New Roman" w:hAnsi="Times New Roman" w:cs="Times New Roman"/>
          <w:sz w:val="24"/>
          <w:szCs w:val="24"/>
          <w:lang w:val="en-US"/>
        </w:rPr>
        <w:t xml:space="preserve">Agenda 21 </w:t>
      </w:r>
      <w:r w:rsidRPr="005C2FAB">
        <w:rPr>
          <w:rFonts w:ascii="Times New Roman" w:eastAsia="Times New Roman" w:hAnsi="Times New Roman" w:cs="Times New Roman"/>
          <w:sz w:val="24"/>
          <w:szCs w:val="24"/>
          <w:lang w:val="en-US"/>
        </w:rPr>
        <w:t>in the USA.</w:t>
      </w:r>
      <w:r w:rsidR="0029412A">
        <w:rPr>
          <w:rFonts w:ascii="Times New Roman" w:eastAsia="Times New Roman" w:hAnsi="Times New Roman" w:cs="Times New Roman"/>
          <w:sz w:val="24"/>
          <w:szCs w:val="24"/>
          <w:lang w:val="en-US"/>
        </w:rPr>
        <w:t>”</w:t>
      </w:r>
      <w:r w:rsidRPr="005C2FAB">
        <w:rPr>
          <w:rFonts w:ascii="Times New Roman" w:eastAsia="Times New Roman" w:hAnsi="Times New Roman" w:cs="Times New Roman"/>
          <w:sz w:val="24"/>
          <w:szCs w:val="24"/>
          <w:lang w:val="en-US"/>
        </w:rPr>
        <w:t xml:space="preserve"> </w:t>
      </w:r>
      <w:r w:rsidR="0029412A">
        <w:rPr>
          <w:rFonts w:ascii="Times New Roman" w:eastAsia="Times New Roman" w:hAnsi="Times New Roman" w:cs="Times New Roman"/>
          <w:sz w:val="24"/>
          <w:szCs w:val="24"/>
          <w:lang w:val="en-US"/>
        </w:rPr>
        <w:t>Chapter 4 i</w:t>
      </w:r>
      <w:r w:rsidRPr="005C2FAB">
        <w:rPr>
          <w:rFonts w:ascii="Times New Roman" w:eastAsia="Times New Roman" w:hAnsi="Times New Roman" w:cs="Times New Roman"/>
          <w:sz w:val="24"/>
          <w:szCs w:val="24"/>
          <w:lang w:val="en-US"/>
        </w:rPr>
        <w:t>n: N</w:t>
      </w:r>
      <w:r w:rsidR="0029412A">
        <w:rPr>
          <w:rFonts w:ascii="Times New Roman" w:eastAsia="Times New Roman" w:hAnsi="Times New Roman" w:cs="Times New Roman"/>
          <w:sz w:val="24"/>
          <w:szCs w:val="24"/>
          <w:lang w:val="en-US"/>
        </w:rPr>
        <w:t>icholas</w:t>
      </w:r>
      <w:r w:rsidRPr="005C2FAB">
        <w:rPr>
          <w:rFonts w:ascii="Times New Roman" w:eastAsia="Times New Roman" w:hAnsi="Times New Roman" w:cs="Times New Roman"/>
          <w:sz w:val="24"/>
          <w:szCs w:val="24"/>
          <w:lang w:val="en-US"/>
        </w:rPr>
        <w:t xml:space="preserve"> Low, et al., eds. </w:t>
      </w:r>
      <w:r w:rsidRPr="0029412A">
        <w:rPr>
          <w:rFonts w:ascii="Times New Roman" w:eastAsia="Times New Roman" w:hAnsi="Times New Roman" w:cs="Times New Roman"/>
          <w:i/>
          <w:sz w:val="24"/>
          <w:szCs w:val="24"/>
          <w:lang w:val="en-US"/>
        </w:rPr>
        <w:t xml:space="preserve">Consuming </w:t>
      </w:r>
      <w:r w:rsidR="0029412A" w:rsidRPr="0029412A">
        <w:rPr>
          <w:rFonts w:ascii="Times New Roman" w:eastAsia="Times New Roman" w:hAnsi="Times New Roman" w:cs="Times New Roman"/>
          <w:i/>
          <w:sz w:val="24"/>
          <w:szCs w:val="24"/>
          <w:lang w:val="en-US"/>
        </w:rPr>
        <w:t>C</w:t>
      </w:r>
      <w:r w:rsidRPr="0029412A">
        <w:rPr>
          <w:rFonts w:ascii="Times New Roman" w:eastAsia="Times New Roman" w:hAnsi="Times New Roman" w:cs="Times New Roman"/>
          <w:i/>
          <w:sz w:val="24"/>
          <w:szCs w:val="24"/>
          <w:lang w:val="en-US"/>
        </w:rPr>
        <w:t xml:space="preserve">ities: </w:t>
      </w:r>
      <w:r w:rsidR="0029412A" w:rsidRPr="0029412A">
        <w:rPr>
          <w:rFonts w:ascii="Times New Roman" w:eastAsia="Times New Roman" w:hAnsi="Times New Roman" w:cs="Times New Roman"/>
          <w:i/>
          <w:sz w:val="24"/>
          <w:szCs w:val="24"/>
          <w:lang w:val="en-US"/>
        </w:rPr>
        <w:t>T</w:t>
      </w:r>
      <w:r w:rsidRPr="0029412A">
        <w:rPr>
          <w:rFonts w:ascii="Times New Roman" w:eastAsia="Times New Roman" w:hAnsi="Times New Roman" w:cs="Times New Roman"/>
          <w:i/>
          <w:sz w:val="24"/>
          <w:szCs w:val="24"/>
          <w:lang w:val="en-US"/>
        </w:rPr>
        <w:t xml:space="preserve">he </w:t>
      </w:r>
      <w:r w:rsidR="0029412A" w:rsidRPr="0029412A">
        <w:rPr>
          <w:rFonts w:ascii="Times New Roman" w:eastAsia="Times New Roman" w:hAnsi="Times New Roman" w:cs="Times New Roman"/>
          <w:i/>
          <w:sz w:val="24"/>
          <w:szCs w:val="24"/>
          <w:lang w:val="en-US"/>
        </w:rPr>
        <w:t>U</w:t>
      </w:r>
      <w:r w:rsidRPr="0029412A">
        <w:rPr>
          <w:rFonts w:ascii="Times New Roman" w:eastAsia="Times New Roman" w:hAnsi="Times New Roman" w:cs="Times New Roman"/>
          <w:i/>
          <w:sz w:val="24"/>
          <w:szCs w:val="24"/>
          <w:lang w:val="en-US"/>
        </w:rPr>
        <w:t xml:space="preserve">rban </w:t>
      </w:r>
      <w:r w:rsidR="0029412A" w:rsidRPr="0029412A">
        <w:rPr>
          <w:rFonts w:ascii="Times New Roman" w:eastAsia="Times New Roman" w:hAnsi="Times New Roman" w:cs="Times New Roman"/>
          <w:i/>
          <w:sz w:val="24"/>
          <w:szCs w:val="24"/>
          <w:lang w:val="en-US"/>
        </w:rPr>
        <w:t>E</w:t>
      </w:r>
      <w:r w:rsidRPr="0029412A">
        <w:rPr>
          <w:rFonts w:ascii="Times New Roman" w:eastAsia="Times New Roman" w:hAnsi="Times New Roman" w:cs="Times New Roman"/>
          <w:i/>
          <w:sz w:val="24"/>
          <w:szCs w:val="24"/>
          <w:lang w:val="en-US"/>
        </w:rPr>
        <w:t xml:space="preserve">nvironment in the </w:t>
      </w:r>
      <w:r w:rsidR="0029412A" w:rsidRPr="0029412A">
        <w:rPr>
          <w:rFonts w:ascii="Times New Roman" w:eastAsia="Times New Roman" w:hAnsi="Times New Roman" w:cs="Times New Roman"/>
          <w:i/>
          <w:sz w:val="24"/>
          <w:szCs w:val="24"/>
          <w:lang w:val="en-US"/>
        </w:rPr>
        <w:t>G</w:t>
      </w:r>
      <w:r w:rsidRPr="0029412A">
        <w:rPr>
          <w:rFonts w:ascii="Times New Roman" w:eastAsia="Times New Roman" w:hAnsi="Times New Roman" w:cs="Times New Roman"/>
          <w:i/>
          <w:sz w:val="24"/>
          <w:szCs w:val="24"/>
          <w:lang w:val="en-US"/>
        </w:rPr>
        <w:t xml:space="preserve">lobal </w:t>
      </w:r>
      <w:r w:rsidR="0029412A" w:rsidRPr="0029412A">
        <w:rPr>
          <w:rFonts w:ascii="Times New Roman" w:eastAsia="Times New Roman" w:hAnsi="Times New Roman" w:cs="Times New Roman"/>
          <w:i/>
          <w:sz w:val="24"/>
          <w:szCs w:val="24"/>
          <w:lang w:val="en-US"/>
        </w:rPr>
        <w:t>E</w:t>
      </w:r>
      <w:r w:rsidRPr="0029412A">
        <w:rPr>
          <w:rFonts w:ascii="Times New Roman" w:eastAsia="Times New Roman" w:hAnsi="Times New Roman" w:cs="Times New Roman"/>
          <w:i/>
          <w:sz w:val="24"/>
          <w:szCs w:val="24"/>
          <w:lang w:val="en-US"/>
        </w:rPr>
        <w:t xml:space="preserve">conomy </w:t>
      </w:r>
      <w:r w:rsidR="0029412A" w:rsidRPr="0029412A">
        <w:rPr>
          <w:rFonts w:ascii="Times New Roman" w:eastAsia="Times New Roman" w:hAnsi="Times New Roman" w:cs="Times New Roman"/>
          <w:i/>
          <w:sz w:val="24"/>
          <w:szCs w:val="24"/>
          <w:lang w:val="en-US"/>
        </w:rPr>
        <w:t>A</w:t>
      </w:r>
      <w:r w:rsidRPr="0029412A">
        <w:rPr>
          <w:rFonts w:ascii="Times New Roman" w:eastAsia="Times New Roman" w:hAnsi="Times New Roman" w:cs="Times New Roman"/>
          <w:i/>
          <w:sz w:val="24"/>
          <w:szCs w:val="24"/>
          <w:lang w:val="en-US"/>
        </w:rPr>
        <w:t xml:space="preserve">fter the Rio </w:t>
      </w:r>
      <w:r w:rsidR="0029412A" w:rsidRPr="0029412A">
        <w:rPr>
          <w:rFonts w:ascii="Times New Roman" w:eastAsia="Times New Roman" w:hAnsi="Times New Roman" w:cs="Times New Roman"/>
          <w:i/>
          <w:sz w:val="24"/>
          <w:szCs w:val="24"/>
          <w:lang w:val="en-US"/>
        </w:rPr>
        <w:t>D</w:t>
      </w:r>
      <w:r w:rsidRPr="0029412A">
        <w:rPr>
          <w:rFonts w:ascii="Times New Roman" w:eastAsia="Times New Roman" w:hAnsi="Times New Roman" w:cs="Times New Roman"/>
          <w:i/>
          <w:sz w:val="24"/>
          <w:szCs w:val="24"/>
          <w:lang w:val="en-US"/>
        </w:rPr>
        <w:t>eclaration.</w:t>
      </w:r>
      <w:r w:rsidRPr="005C2FAB">
        <w:rPr>
          <w:rFonts w:ascii="Times New Roman" w:eastAsia="Times New Roman" w:hAnsi="Times New Roman" w:cs="Times New Roman"/>
          <w:sz w:val="24"/>
          <w:szCs w:val="24"/>
          <w:lang w:val="en-US"/>
        </w:rPr>
        <w:t xml:space="preserve"> London: Routledge.</w:t>
      </w:r>
    </w:p>
    <w:p w14:paraId="49FC3BB3" w14:textId="51140E26" w:rsidR="00B0151F" w:rsidRPr="00B0151F" w:rsidRDefault="00B0151F" w:rsidP="00B0151F">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rFonts w:ascii="Times New Roman" w:eastAsia="Times New Roman" w:hAnsi="Times New Roman" w:cs="Times New Roman"/>
          <w:color w:val="auto"/>
          <w:sz w:val="24"/>
          <w:szCs w:val="24"/>
          <w:lang w:val="en-US"/>
        </w:rPr>
      </w:pPr>
      <w:r w:rsidRPr="00B0151F">
        <w:rPr>
          <w:rFonts w:ascii="Times New Roman" w:eastAsia="Times New Roman" w:hAnsi="Times New Roman" w:cs="Times New Roman"/>
          <w:sz w:val="24"/>
          <w:szCs w:val="24"/>
          <w:lang w:val="en-US"/>
        </w:rPr>
        <w:lastRenderedPageBreak/>
        <w:t xml:space="preserve">Mallory, Chaone. 2013. “Locating Ecofeminism in Encounters with Food and Place.” </w:t>
      </w:r>
      <w:r w:rsidRPr="00B0151F">
        <w:rPr>
          <w:rFonts w:ascii="Times New Roman" w:eastAsia="Times New Roman" w:hAnsi="Times New Roman" w:cs="Times New Roman"/>
          <w:i/>
          <w:iCs/>
          <w:sz w:val="24"/>
          <w:szCs w:val="24"/>
          <w:lang w:val="en-US"/>
        </w:rPr>
        <w:t>Journal of Agricultural and Environmental Ethics</w:t>
      </w:r>
      <w:r w:rsidRPr="00B0151F">
        <w:rPr>
          <w:rFonts w:ascii="Times New Roman" w:eastAsia="Times New Roman" w:hAnsi="Times New Roman" w:cs="Times New Roman"/>
          <w:sz w:val="24"/>
          <w:szCs w:val="24"/>
          <w:lang w:val="en-US"/>
        </w:rPr>
        <w:t xml:space="preserve"> 26: 171 - 189.</w:t>
      </w:r>
    </w:p>
    <w:p w14:paraId="6C8B3078" w14:textId="77777777" w:rsidR="00B0151F" w:rsidRPr="00B0151F" w:rsidRDefault="00B0151F" w:rsidP="00B0151F">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rFonts w:ascii="Times New Roman" w:eastAsia="Times New Roman" w:hAnsi="Times New Roman" w:cs="Times New Roman"/>
          <w:color w:val="auto"/>
          <w:sz w:val="24"/>
          <w:szCs w:val="24"/>
          <w:lang w:val="en-US"/>
        </w:rPr>
      </w:pPr>
      <w:r w:rsidRPr="00B0151F">
        <w:rPr>
          <w:rFonts w:ascii="Times New Roman" w:eastAsia="Times New Roman" w:hAnsi="Times New Roman" w:cs="Times New Roman"/>
          <w:sz w:val="24"/>
          <w:szCs w:val="24"/>
          <w:lang w:val="en-US"/>
        </w:rPr>
        <w:t xml:space="preserve">Miller, Stacy, Jezra Thompson and Marion Kalb. 2013. “Healthy Foundations for Farmers Markets: Recommendations for Cities and Counties.” Farmers Market Coalition and Community Food Security Council. </w:t>
      </w:r>
      <w:hyperlink r:id="rId12" w:history="1">
        <w:r w:rsidRPr="00B0151F">
          <w:rPr>
            <w:rFonts w:ascii="Times New Roman" w:eastAsia="Times New Roman" w:hAnsi="Times New Roman" w:cs="Times New Roman"/>
            <w:color w:val="1155CC"/>
            <w:sz w:val="24"/>
            <w:szCs w:val="24"/>
            <w:u w:val="single"/>
            <w:lang w:val="en-US"/>
          </w:rPr>
          <w:t>http://farmersmarketcoalition.org/wp-content/uploads/2013/10/FMC_CFCS_Farmers_Market_Brief.pdf</w:t>
        </w:r>
      </w:hyperlink>
      <w:r w:rsidRPr="00B0151F">
        <w:rPr>
          <w:rFonts w:ascii="Times New Roman" w:eastAsia="Times New Roman" w:hAnsi="Times New Roman" w:cs="Times New Roman"/>
          <w:sz w:val="24"/>
          <w:szCs w:val="24"/>
          <w:lang w:val="en-US"/>
        </w:rPr>
        <w:t xml:space="preserve"> (March 30, 2018)</w:t>
      </w:r>
    </w:p>
    <w:p w14:paraId="32CF61C2" w14:textId="77777777" w:rsidR="00B0151F" w:rsidRPr="00B0151F" w:rsidRDefault="00B0151F" w:rsidP="00B0151F">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rFonts w:ascii="Times New Roman" w:eastAsia="Times New Roman" w:hAnsi="Times New Roman" w:cs="Times New Roman"/>
          <w:color w:val="auto"/>
          <w:sz w:val="24"/>
          <w:szCs w:val="24"/>
          <w:lang w:val="en-US"/>
        </w:rPr>
      </w:pPr>
      <w:r w:rsidRPr="00B0151F">
        <w:rPr>
          <w:rFonts w:ascii="Times New Roman" w:eastAsia="Times New Roman" w:hAnsi="Times New Roman" w:cs="Times New Roman"/>
          <w:sz w:val="24"/>
          <w:szCs w:val="24"/>
          <w:lang w:val="en-US"/>
        </w:rPr>
        <w:t xml:space="preserve">National Conference of State Legislatures. 2015. “Agriculture and Rural Development: Farmers’ Market.” </w:t>
      </w:r>
      <w:r w:rsidRPr="00B0151F">
        <w:rPr>
          <w:rFonts w:ascii="Times New Roman" w:eastAsia="Times New Roman" w:hAnsi="Times New Roman" w:cs="Times New Roman"/>
          <w:i/>
          <w:iCs/>
          <w:sz w:val="24"/>
          <w:szCs w:val="24"/>
          <w:lang w:val="en-US"/>
        </w:rPr>
        <w:t xml:space="preserve">National Conference of State Legislatures. </w:t>
      </w:r>
      <w:hyperlink r:id="rId13" w:history="1">
        <w:r w:rsidRPr="00B0151F">
          <w:rPr>
            <w:rFonts w:ascii="Times New Roman" w:eastAsia="Times New Roman" w:hAnsi="Times New Roman" w:cs="Times New Roman"/>
            <w:color w:val="1155CC"/>
            <w:sz w:val="24"/>
            <w:szCs w:val="24"/>
            <w:u w:val="single"/>
            <w:lang w:val="en-US"/>
          </w:rPr>
          <w:t>http://www.ncsl.org/research/agriculture-and-rural-development/farmers-market.aspx</w:t>
        </w:r>
      </w:hyperlink>
    </w:p>
    <w:p w14:paraId="58E6142F" w14:textId="77777777" w:rsidR="00B0151F" w:rsidRPr="00B0151F" w:rsidRDefault="00B0151F" w:rsidP="00B0151F">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rFonts w:ascii="Times New Roman" w:eastAsia="Times New Roman" w:hAnsi="Times New Roman" w:cs="Times New Roman"/>
          <w:color w:val="auto"/>
          <w:sz w:val="24"/>
          <w:szCs w:val="24"/>
          <w:lang w:val="en-US"/>
        </w:rPr>
      </w:pPr>
      <w:r w:rsidRPr="00B0151F">
        <w:rPr>
          <w:rFonts w:ascii="Times New Roman" w:eastAsia="Times New Roman" w:hAnsi="Times New Roman" w:cs="Times New Roman"/>
          <w:sz w:val="24"/>
          <w:szCs w:val="24"/>
          <w:lang w:val="en-US"/>
        </w:rPr>
        <w:t xml:space="preserve">National League of Cities. “Sustainable Cities Institute.” </w:t>
      </w:r>
      <w:r w:rsidRPr="00B0151F">
        <w:rPr>
          <w:rFonts w:ascii="Times New Roman" w:eastAsia="Times New Roman" w:hAnsi="Times New Roman" w:cs="Times New Roman"/>
          <w:i/>
          <w:iCs/>
          <w:sz w:val="24"/>
          <w:szCs w:val="24"/>
          <w:lang w:val="en-US"/>
        </w:rPr>
        <w:t xml:space="preserve">National League of Cities. </w:t>
      </w:r>
      <w:hyperlink r:id="rId14" w:history="1">
        <w:r w:rsidRPr="00B0151F">
          <w:rPr>
            <w:rFonts w:ascii="Times New Roman" w:eastAsia="Times New Roman" w:hAnsi="Times New Roman" w:cs="Times New Roman"/>
            <w:color w:val="1155CC"/>
            <w:sz w:val="24"/>
            <w:szCs w:val="24"/>
            <w:u w:val="single"/>
            <w:lang w:val="en-US"/>
          </w:rPr>
          <w:t>https://www.nlc.org/program-initiative/sustainable-cities-institute</w:t>
        </w:r>
      </w:hyperlink>
      <w:r w:rsidRPr="00B0151F">
        <w:rPr>
          <w:rFonts w:ascii="Times New Roman" w:eastAsia="Times New Roman" w:hAnsi="Times New Roman" w:cs="Times New Roman"/>
          <w:sz w:val="24"/>
          <w:szCs w:val="24"/>
          <w:lang w:val="en-US"/>
        </w:rPr>
        <w:t xml:space="preserve"> (April 3, 2018). </w:t>
      </w:r>
    </w:p>
    <w:p w14:paraId="0DA13E92" w14:textId="77777777" w:rsidR="00B0151F" w:rsidRPr="00B0151F" w:rsidRDefault="00B0151F" w:rsidP="00B0151F">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rFonts w:ascii="Times New Roman" w:eastAsia="Times New Roman" w:hAnsi="Times New Roman" w:cs="Times New Roman"/>
          <w:color w:val="auto"/>
          <w:sz w:val="24"/>
          <w:szCs w:val="24"/>
          <w:lang w:val="en-US"/>
        </w:rPr>
      </w:pPr>
      <w:r w:rsidRPr="00B0151F">
        <w:rPr>
          <w:rFonts w:ascii="Times New Roman" w:eastAsia="Times New Roman" w:hAnsi="Times New Roman" w:cs="Times New Roman"/>
          <w:sz w:val="24"/>
          <w:szCs w:val="24"/>
          <w:lang w:val="en-US"/>
        </w:rPr>
        <w:t xml:space="preserve">Opp, Susan M. and Kyle L. Saunders. 2012. “Pillar Talk: Local Sustainability Initiatives and Policies in the United States - Finding Evidence of the “Three E’s”: Economic Development, Environmental Protection, and Social Equity.” </w:t>
      </w:r>
      <w:r w:rsidRPr="00B0151F">
        <w:rPr>
          <w:rFonts w:ascii="Times New Roman" w:eastAsia="Times New Roman" w:hAnsi="Times New Roman" w:cs="Times New Roman"/>
          <w:i/>
          <w:iCs/>
          <w:sz w:val="24"/>
          <w:szCs w:val="24"/>
          <w:lang w:val="en-US"/>
        </w:rPr>
        <w:t xml:space="preserve">Urban Affairs Review </w:t>
      </w:r>
      <w:r w:rsidRPr="00B0151F">
        <w:rPr>
          <w:rFonts w:ascii="Times New Roman" w:eastAsia="Times New Roman" w:hAnsi="Times New Roman" w:cs="Times New Roman"/>
          <w:sz w:val="24"/>
          <w:szCs w:val="24"/>
          <w:lang w:val="en-US"/>
        </w:rPr>
        <w:t>49(5): 678 - 717.</w:t>
      </w:r>
    </w:p>
    <w:p w14:paraId="7DEA254D" w14:textId="77777777" w:rsidR="00B0151F" w:rsidRPr="00B0151F" w:rsidRDefault="00B0151F" w:rsidP="00B0151F">
      <w:pPr>
        <w:pBdr>
          <w:top w:val="none" w:sz="0" w:space="0" w:color="auto"/>
          <w:left w:val="none" w:sz="0" w:space="0" w:color="auto"/>
          <w:bottom w:val="none" w:sz="0" w:space="0" w:color="auto"/>
          <w:right w:val="none" w:sz="0" w:space="0" w:color="auto"/>
          <w:between w:val="none" w:sz="0" w:space="0" w:color="auto"/>
        </w:pBdr>
        <w:spacing w:line="480" w:lineRule="auto"/>
        <w:rPr>
          <w:rFonts w:ascii="Times New Roman" w:eastAsia="Times New Roman" w:hAnsi="Times New Roman" w:cs="Times New Roman"/>
          <w:color w:val="auto"/>
          <w:sz w:val="24"/>
          <w:szCs w:val="24"/>
          <w:lang w:val="en-US"/>
        </w:rPr>
      </w:pPr>
      <w:r w:rsidRPr="00B0151F">
        <w:rPr>
          <w:rFonts w:ascii="Times New Roman" w:eastAsia="Times New Roman" w:hAnsi="Times New Roman" w:cs="Times New Roman"/>
          <w:sz w:val="24"/>
          <w:szCs w:val="24"/>
          <w:lang w:val="en-US"/>
        </w:rPr>
        <w:t xml:space="preserve">Portney, Kent E. 2003. </w:t>
      </w:r>
      <w:r w:rsidRPr="00B0151F">
        <w:rPr>
          <w:rFonts w:ascii="Times New Roman" w:eastAsia="Times New Roman" w:hAnsi="Times New Roman" w:cs="Times New Roman"/>
          <w:i/>
          <w:iCs/>
          <w:sz w:val="24"/>
          <w:szCs w:val="24"/>
          <w:lang w:val="en-US"/>
        </w:rPr>
        <w:t>Taking Sustainable Cities Seriously</w:t>
      </w:r>
      <w:r w:rsidRPr="00B0151F">
        <w:rPr>
          <w:rFonts w:ascii="Times New Roman" w:eastAsia="Times New Roman" w:hAnsi="Times New Roman" w:cs="Times New Roman"/>
          <w:sz w:val="24"/>
          <w:szCs w:val="24"/>
          <w:lang w:val="en-US"/>
        </w:rPr>
        <w:t xml:space="preserve">. Cambridge: MIT Press. </w:t>
      </w:r>
    </w:p>
    <w:p w14:paraId="0B92B35B" w14:textId="3BF9C67C" w:rsidR="005015AA" w:rsidRDefault="005015AA" w:rsidP="005015AA">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rFonts w:ascii="Times New Roman" w:eastAsia="Times New Roman" w:hAnsi="Times New Roman" w:cs="Times New Roman"/>
          <w:sz w:val="24"/>
          <w:szCs w:val="24"/>
          <w:lang w:val="en-US"/>
        </w:rPr>
      </w:pPr>
      <w:r w:rsidRPr="005015AA">
        <w:rPr>
          <w:rFonts w:ascii="Times New Roman" w:eastAsia="Times New Roman" w:hAnsi="Times New Roman" w:cs="Times New Roman"/>
          <w:sz w:val="24"/>
          <w:szCs w:val="24"/>
          <w:lang w:val="en-US"/>
        </w:rPr>
        <w:t xml:space="preserve">Portney, Kent E. and Jeffrey M. Berry. 2010. “Participation and the Pursuit of Sustainability in U.S. Cities.” </w:t>
      </w:r>
      <w:r w:rsidRPr="005015AA">
        <w:rPr>
          <w:rFonts w:ascii="Times New Roman" w:eastAsia="Times New Roman" w:hAnsi="Times New Roman" w:cs="Times New Roman"/>
          <w:i/>
          <w:iCs/>
          <w:sz w:val="24"/>
          <w:szCs w:val="24"/>
          <w:lang w:val="en-US"/>
        </w:rPr>
        <w:t xml:space="preserve">Urban Affairs Review </w:t>
      </w:r>
      <w:r w:rsidRPr="005015AA">
        <w:rPr>
          <w:rFonts w:ascii="Times New Roman" w:eastAsia="Times New Roman" w:hAnsi="Times New Roman" w:cs="Times New Roman"/>
          <w:sz w:val="24"/>
          <w:szCs w:val="24"/>
          <w:lang w:val="en-US"/>
        </w:rPr>
        <w:t>46(1): 119 - 139.</w:t>
      </w:r>
    </w:p>
    <w:p w14:paraId="1AA5F901" w14:textId="21606F18" w:rsidR="00B0151F" w:rsidRPr="00B0151F" w:rsidRDefault="00B0151F" w:rsidP="00B0151F">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rFonts w:ascii="Times New Roman" w:eastAsia="Times New Roman" w:hAnsi="Times New Roman" w:cs="Times New Roman"/>
          <w:color w:val="auto"/>
          <w:sz w:val="24"/>
          <w:szCs w:val="24"/>
          <w:lang w:val="en-US"/>
        </w:rPr>
      </w:pPr>
      <w:r w:rsidRPr="00B0151F">
        <w:rPr>
          <w:rFonts w:ascii="Times New Roman" w:eastAsia="Times New Roman" w:hAnsi="Times New Roman" w:cs="Times New Roman"/>
          <w:sz w:val="24"/>
          <w:szCs w:val="24"/>
          <w:lang w:val="en-US"/>
        </w:rPr>
        <w:t xml:space="preserve">Pothukuchi, Kameshwari and Jerome L. Kaufman. 1999. “Placing the Food System on the Urban Agenda: The Role of Municipal Institutions in Food Systems Planning.” </w:t>
      </w:r>
      <w:r w:rsidRPr="00B0151F">
        <w:rPr>
          <w:rFonts w:ascii="Times New Roman" w:eastAsia="Times New Roman" w:hAnsi="Times New Roman" w:cs="Times New Roman"/>
          <w:i/>
          <w:iCs/>
          <w:sz w:val="24"/>
          <w:szCs w:val="24"/>
          <w:lang w:val="en-US"/>
        </w:rPr>
        <w:t>Agriculture and Human Values</w:t>
      </w:r>
      <w:r w:rsidRPr="00B0151F">
        <w:rPr>
          <w:rFonts w:ascii="Times New Roman" w:eastAsia="Times New Roman" w:hAnsi="Times New Roman" w:cs="Times New Roman"/>
          <w:sz w:val="24"/>
          <w:szCs w:val="24"/>
          <w:lang w:val="en-US"/>
        </w:rPr>
        <w:tab/>
        <w:t>16: 213-44.</w:t>
      </w:r>
    </w:p>
    <w:p w14:paraId="6C4E62EB" w14:textId="77777777" w:rsidR="00B0151F" w:rsidRPr="00B0151F" w:rsidRDefault="00B0151F" w:rsidP="00B0151F">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rFonts w:ascii="Times New Roman" w:eastAsia="Times New Roman" w:hAnsi="Times New Roman" w:cs="Times New Roman"/>
          <w:color w:val="auto"/>
          <w:sz w:val="24"/>
          <w:szCs w:val="24"/>
          <w:lang w:val="en-US"/>
        </w:rPr>
      </w:pPr>
      <w:r w:rsidRPr="00B0151F">
        <w:rPr>
          <w:rFonts w:ascii="Times New Roman" w:eastAsia="Times New Roman" w:hAnsi="Times New Roman" w:cs="Times New Roman"/>
          <w:sz w:val="24"/>
          <w:szCs w:val="24"/>
          <w:lang w:val="en-US"/>
        </w:rPr>
        <w:lastRenderedPageBreak/>
        <w:t xml:space="preserve">Roseland, Mark. 1992. </w:t>
      </w:r>
      <w:r w:rsidRPr="00B0151F">
        <w:rPr>
          <w:rFonts w:ascii="Times New Roman" w:eastAsia="Times New Roman" w:hAnsi="Times New Roman" w:cs="Times New Roman"/>
          <w:i/>
          <w:iCs/>
          <w:sz w:val="24"/>
          <w:szCs w:val="24"/>
          <w:lang w:val="en-US"/>
        </w:rPr>
        <w:t xml:space="preserve">Toward Sustainable Communities: A Resource Book for Municipal and Local Governments. </w:t>
      </w:r>
      <w:r w:rsidRPr="00B0151F">
        <w:rPr>
          <w:rFonts w:ascii="Times New Roman" w:eastAsia="Times New Roman" w:hAnsi="Times New Roman" w:cs="Times New Roman"/>
          <w:sz w:val="24"/>
          <w:szCs w:val="24"/>
          <w:lang w:val="en-US"/>
        </w:rPr>
        <w:t>Ottawa, Ontario: National Round Table on the Environment and the Economy.</w:t>
      </w:r>
    </w:p>
    <w:p w14:paraId="1635BD1F" w14:textId="77777777" w:rsidR="00B0151F" w:rsidRPr="00B0151F" w:rsidRDefault="00B0151F" w:rsidP="00B0151F">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rFonts w:ascii="Times New Roman" w:eastAsia="Times New Roman" w:hAnsi="Times New Roman" w:cs="Times New Roman"/>
          <w:color w:val="auto"/>
          <w:sz w:val="24"/>
          <w:szCs w:val="24"/>
          <w:lang w:val="en-US"/>
        </w:rPr>
      </w:pPr>
      <w:r w:rsidRPr="00B0151F">
        <w:rPr>
          <w:rFonts w:ascii="Times New Roman" w:eastAsia="Times New Roman" w:hAnsi="Times New Roman" w:cs="Times New Roman"/>
          <w:sz w:val="24"/>
          <w:szCs w:val="24"/>
          <w:lang w:val="en-US"/>
        </w:rPr>
        <w:t xml:space="preserve">Saha, Devashree. 2009. “Empirical Research on Local Government Sustainability Efforts in the USA: Gaps in the Current Literature.” </w:t>
      </w:r>
      <w:r w:rsidRPr="00B0151F">
        <w:rPr>
          <w:rFonts w:ascii="Times New Roman" w:eastAsia="Times New Roman" w:hAnsi="Times New Roman" w:cs="Times New Roman"/>
          <w:i/>
          <w:iCs/>
          <w:sz w:val="24"/>
          <w:szCs w:val="24"/>
          <w:lang w:val="en-US"/>
        </w:rPr>
        <w:t xml:space="preserve">Local Environment </w:t>
      </w:r>
      <w:r w:rsidRPr="00B0151F">
        <w:rPr>
          <w:rFonts w:ascii="Times New Roman" w:eastAsia="Times New Roman" w:hAnsi="Times New Roman" w:cs="Times New Roman"/>
          <w:sz w:val="24"/>
          <w:szCs w:val="24"/>
          <w:lang w:val="en-US"/>
        </w:rPr>
        <w:t xml:space="preserve">14(1): 17-30. </w:t>
      </w:r>
    </w:p>
    <w:p w14:paraId="26A50988" w14:textId="77777777" w:rsidR="00B0151F" w:rsidRPr="00B0151F" w:rsidRDefault="00B0151F" w:rsidP="00B0151F">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rFonts w:ascii="Times New Roman" w:eastAsia="Times New Roman" w:hAnsi="Times New Roman" w:cs="Times New Roman"/>
          <w:color w:val="auto"/>
          <w:sz w:val="24"/>
          <w:szCs w:val="24"/>
          <w:lang w:val="en-US"/>
        </w:rPr>
      </w:pPr>
      <w:r w:rsidRPr="00B0151F">
        <w:rPr>
          <w:rFonts w:ascii="Times New Roman" w:eastAsia="Times New Roman" w:hAnsi="Times New Roman" w:cs="Times New Roman"/>
          <w:sz w:val="24"/>
          <w:szCs w:val="24"/>
          <w:lang w:val="en-US"/>
        </w:rPr>
        <w:t xml:space="preserve">Saha, Devashree and Robert G. Paterson. 2008. “Local Government Efforts to Promote the ‘Three E's’ of Sustainable Development.” </w:t>
      </w:r>
      <w:r w:rsidRPr="00B0151F">
        <w:rPr>
          <w:rFonts w:ascii="Times New Roman" w:eastAsia="Times New Roman" w:hAnsi="Times New Roman" w:cs="Times New Roman"/>
          <w:i/>
          <w:iCs/>
          <w:sz w:val="24"/>
          <w:szCs w:val="24"/>
          <w:lang w:val="en-US"/>
        </w:rPr>
        <w:t xml:space="preserve">Journal of Planning Education and Research </w:t>
      </w:r>
      <w:r w:rsidRPr="00B0151F">
        <w:rPr>
          <w:rFonts w:ascii="Times New Roman" w:eastAsia="Times New Roman" w:hAnsi="Times New Roman" w:cs="Times New Roman"/>
          <w:sz w:val="24"/>
          <w:szCs w:val="24"/>
          <w:lang w:val="en-US"/>
        </w:rPr>
        <w:t>28(1): 21-37.</w:t>
      </w:r>
    </w:p>
    <w:p w14:paraId="246B73E2" w14:textId="2CAB0FD4" w:rsidR="00B0151F" w:rsidRPr="00B0151F" w:rsidRDefault="00B0151F" w:rsidP="00B0151F">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rFonts w:ascii="Times New Roman" w:eastAsia="Times New Roman" w:hAnsi="Times New Roman" w:cs="Times New Roman"/>
          <w:color w:val="auto"/>
          <w:sz w:val="24"/>
          <w:szCs w:val="24"/>
          <w:lang w:val="en-US"/>
        </w:rPr>
      </w:pPr>
      <w:r w:rsidRPr="00B0151F">
        <w:rPr>
          <w:rFonts w:ascii="Times New Roman" w:eastAsia="Times New Roman" w:hAnsi="Times New Roman" w:cs="Times New Roman"/>
          <w:sz w:val="24"/>
          <w:szCs w:val="24"/>
          <w:lang w:val="en-US"/>
        </w:rPr>
        <w:t xml:space="preserve">UNCED (United Nations Conference on Environment and Development). 1992. </w:t>
      </w:r>
      <w:r w:rsidRPr="00B0151F">
        <w:rPr>
          <w:rFonts w:ascii="Times New Roman" w:eastAsia="Times New Roman" w:hAnsi="Times New Roman" w:cs="Times New Roman"/>
          <w:i/>
          <w:iCs/>
          <w:sz w:val="24"/>
          <w:szCs w:val="24"/>
          <w:lang w:val="en-US"/>
        </w:rPr>
        <w:t xml:space="preserve">Vol. I: Resolutions Adopted </w:t>
      </w:r>
      <w:r w:rsidR="0084102D" w:rsidRPr="00B0151F">
        <w:rPr>
          <w:rFonts w:ascii="Times New Roman" w:eastAsia="Times New Roman" w:hAnsi="Times New Roman" w:cs="Times New Roman"/>
          <w:i/>
          <w:iCs/>
          <w:sz w:val="24"/>
          <w:szCs w:val="24"/>
          <w:lang w:val="en-US"/>
        </w:rPr>
        <w:t>by</w:t>
      </w:r>
      <w:r w:rsidRPr="00B0151F">
        <w:rPr>
          <w:rFonts w:ascii="Times New Roman" w:eastAsia="Times New Roman" w:hAnsi="Times New Roman" w:cs="Times New Roman"/>
          <w:i/>
          <w:iCs/>
          <w:sz w:val="24"/>
          <w:szCs w:val="24"/>
          <w:lang w:val="en-US"/>
        </w:rPr>
        <w:t xml:space="preserve"> the Conference (Agenda 21).</w:t>
      </w:r>
      <w:r w:rsidRPr="00B0151F">
        <w:rPr>
          <w:rFonts w:ascii="Times New Roman" w:eastAsia="Times New Roman" w:hAnsi="Times New Roman" w:cs="Times New Roman"/>
          <w:sz w:val="24"/>
          <w:szCs w:val="24"/>
          <w:lang w:val="en-US"/>
        </w:rPr>
        <w:t xml:space="preserve"> Rio de Janeiro, June 3–14, 1992. New York: United Nations.</w:t>
      </w:r>
    </w:p>
    <w:p w14:paraId="494977E6" w14:textId="77777777" w:rsidR="00B0151F" w:rsidRPr="00B0151F" w:rsidRDefault="00B0151F" w:rsidP="00B0151F">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rFonts w:ascii="Times New Roman" w:eastAsia="Times New Roman" w:hAnsi="Times New Roman" w:cs="Times New Roman"/>
          <w:color w:val="auto"/>
          <w:sz w:val="24"/>
          <w:szCs w:val="24"/>
          <w:lang w:val="en-US"/>
        </w:rPr>
      </w:pPr>
      <w:r w:rsidRPr="00B0151F">
        <w:rPr>
          <w:rFonts w:ascii="Times New Roman" w:eastAsia="Times New Roman" w:hAnsi="Times New Roman" w:cs="Times New Roman"/>
          <w:sz w:val="24"/>
          <w:szCs w:val="24"/>
          <w:lang w:val="en-US"/>
        </w:rPr>
        <w:t xml:space="preserve">United States Department of Agriculture. 2018. “National Farmers Market Directory.” </w:t>
      </w:r>
      <w:r w:rsidRPr="00B0151F">
        <w:rPr>
          <w:rFonts w:ascii="Times New Roman" w:eastAsia="Times New Roman" w:hAnsi="Times New Roman" w:cs="Times New Roman"/>
          <w:i/>
          <w:iCs/>
          <w:sz w:val="24"/>
          <w:szCs w:val="24"/>
          <w:lang w:val="en-US"/>
        </w:rPr>
        <w:t>Agricultural Marketing Service: United States Department of Agriculture.</w:t>
      </w:r>
      <w:r w:rsidRPr="00B0151F">
        <w:rPr>
          <w:rFonts w:ascii="Times New Roman" w:eastAsia="Times New Roman" w:hAnsi="Times New Roman" w:cs="Times New Roman"/>
          <w:sz w:val="24"/>
          <w:szCs w:val="24"/>
          <w:lang w:val="en-US"/>
        </w:rPr>
        <w:t xml:space="preserve"> </w:t>
      </w:r>
      <w:hyperlink r:id="rId15" w:history="1">
        <w:r w:rsidRPr="00B0151F">
          <w:rPr>
            <w:rFonts w:ascii="Times New Roman" w:eastAsia="Times New Roman" w:hAnsi="Times New Roman" w:cs="Times New Roman"/>
            <w:color w:val="1155CC"/>
            <w:sz w:val="24"/>
            <w:szCs w:val="24"/>
            <w:u w:val="single"/>
            <w:lang w:val="en-US"/>
          </w:rPr>
          <w:t>https://www.ams.usda.gov/local-food-directories/farmersmarkets</w:t>
        </w:r>
      </w:hyperlink>
      <w:r w:rsidR="00A763EE">
        <w:rPr>
          <w:rFonts w:ascii="Times New Roman" w:eastAsia="Times New Roman" w:hAnsi="Times New Roman" w:cs="Times New Roman"/>
          <w:sz w:val="24"/>
          <w:szCs w:val="24"/>
          <w:lang w:val="en-US"/>
        </w:rPr>
        <w:t xml:space="preserve"> (March 8</w:t>
      </w:r>
      <w:r w:rsidRPr="00B0151F">
        <w:rPr>
          <w:rFonts w:ascii="Times New Roman" w:eastAsia="Times New Roman" w:hAnsi="Times New Roman" w:cs="Times New Roman"/>
          <w:sz w:val="24"/>
          <w:szCs w:val="24"/>
          <w:lang w:val="en-US"/>
        </w:rPr>
        <w:t xml:space="preserve">, 2018). </w:t>
      </w:r>
    </w:p>
    <w:p w14:paraId="22898162" w14:textId="77777777" w:rsidR="00B0151F" w:rsidRPr="00B0151F" w:rsidRDefault="00B0151F" w:rsidP="00B0151F">
      <w:pPr>
        <w:pBdr>
          <w:top w:val="none" w:sz="0" w:space="0" w:color="auto"/>
          <w:left w:val="none" w:sz="0" w:space="0" w:color="auto"/>
          <w:bottom w:val="none" w:sz="0" w:space="0" w:color="auto"/>
          <w:right w:val="none" w:sz="0" w:space="0" w:color="auto"/>
          <w:between w:val="none" w:sz="0" w:space="0" w:color="auto"/>
        </w:pBdr>
        <w:spacing w:line="480" w:lineRule="auto"/>
        <w:ind w:left="720" w:hanging="720"/>
        <w:rPr>
          <w:rFonts w:ascii="Times New Roman" w:eastAsia="Times New Roman" w:hAnsi="Times New Roman" w:cs="Times New Roman"/>
          <w:color w:val="auto"/>
          <w:sz w:val="24"/>
          <w:szCs w:val="24"/>
          <w:lang w:val="en-US"/>
        </w:rPr>
      </w:pPr>
      <w:r w:rsidRPr="00B0151F">
        <w:rPr>
          <w:rFonts w:ascii="Times New Roman" w:eastAsia="Times New Roman" w:hAnsi="Times New Roman" w:cs="Times New Roman"/>
          <w:sz w:val="24"/>
          <w:szCs w:val="24"/>
          <w:lang w:val="en-US"/>
        </w:rPr>
        <w:t xml:space="preserve">Wann, John L. 1948. “Farmers’ Produce Markets in the United States: Part 1, History and Description.” </w:t>
      </w:r>
      <w:r w:rsidRPr="00B0151F">
        <w:rPr>
          <w:rFonts w:ascii="Times New Roman" w:eastAsia="Times New Roman" w:hAnsi="Times New Roman" w:cs="Times New Roman"/>
          <w:i/>
          <w:iCs/>
          <w:sz w:val="24"/>
          <w:szCs w:val="24"/>
          <w:lang w:val="en-US"/>
        </w:rPr>
        <w:t xml:space="preserve">United States Department of Agriculture </w:t>
      </w:r>
      <w:hyperlink r:id="rId16" w:history="1">
        <w:r w:rsidRPr="00B0151F">
          <w:rPr>
            <w:rFonts w:ascii="Times New Roman" w:eastAsia="Times New Roman" w:hAnsi="Times New Roman" w:cs="Times New Roman"/>
            <w:color w:val="1155CC"/>
            <w:sz w:val="24"/>
            <w:szCs w:val="24"/>
            <w:u w:val="single"/>
            <w:lang w:val="en-US"/>
          </w:rPr>
          <w:t>https://archive.org/details/CAT11083501</w:t>
        </w:r>
      </w:hyperlink>
    </w:p>
    <w:p w14:paraId="10354361" w14:textId="77777777" w:rsidR="0007657E" w:rsidRPr="0087567A" w:rsidRDefault="0007657E">
      <w:pPr>
        <w:spacing w:line="480" w:lineRule="auto"/>
        <w:rPr>
          <w:rFonts w:ascii="Times New Roman" w:eastAsia="Times New Roman" w:hAnsi="Times New Roman" w:cs="Times New Roman"/>
          <w:sz w:val="24"/>
          <w:szCs w:val="24"/>
        </w:rPr>
      </w:pPr>
    </w:p>
    <w:p w14:paraId="66668B3F" w14:textId="77777777" w:rsidR="0007657E" w:rsidRPr="0087567A" w:rsidRDefault="0007657E">
      <w:pPr>
        <w:spacing w:line="480" w:lineRule="auto"/>
        <w:rPr>
          <w:rFonts w:ascii="Times New Roman" w:eastAsia="Times New Roman" w:hAnsi="Times New Roman" w:cs="Times New Roman"/>
          <w:i/>
          <w:sz w:val="24"/>
          <w:szCs w:val="24"/>
        </w:rPr>
      </w:pPr>
    </w:p>
    <w:p w14:paraId="06F8D3C5" w14:textId="77777777" w:rsidR="0007657E" w:rsidRPr="0087567A" w:rsidRDefault="0007657E">
      <w:pPr>
        <w:spacing w:line="480" w:lineRule="auto"/>
        <w:rPr>
          <w:rFonts w:ascii="Times New Roman" w:eastAsia="Times New Roman" w:hAnsi="Times New Roman" w:cs="Times New Roman"/>
          <w:sz w:val="24"/>
          <w:szCs w:val="24"/>
        </w:rPr>
      </w:pPr>
    </w:p>
    <w:sectPr w:rsidR="0007657E" w:rsidRPr="0087567A" w:rsidSect="00ED7920">
      <w:headerReference w:type="default" r:id="rId17"/>
      <w:footerReference w:type="default" r:id="rId18"/>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1CE70" w14:textId="77777777" w:rsidR="005711C3" w:rsidRDefault="005711C3">
      <w:pPr>
        <w:spacing w:line="240" w:lineRule="auto"/>
      </w:pPr>
      <w:r>
        <w:separator/>
      </w:r>
    </w:p>
  </w:endnote>
  <w:endnote w:type="continuationSeparator" w:id="0">
    <w:p w14:paraId="3646614C" w14:textId="77777777" w:rsidR="005711C3" w:rsidRDefault="005711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6C34D" w14:textId="77777777" w:rsidR="0007657E" w:rsidRPr="00ED7920" w:rsidRDefault="0007657E">
    <w:pPr>
      <w:jc w:val="right"/>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6E396" w14:textId="77777777" w:rsidR="005711C3" w:rsidRDefault="005711C3">
      <w:pPr>
        <w:spacing w:line="240" w:lineRule="auto"/>
      </w:pPr>
      <w:r>
        <w:separator/>
      </w:r>
    </w:p>
  </w:footnote>
  <w:footnote w:type="continuationSeparator" w:id="0">
    <w:p w14:paraId="77F053A4" w14:textId="77777777" w:rsidR="005711C3" w:rsidRDefault="005711C3">
      <w:pPr>
        <w:spacing w:line="240" w:lineRule="auto"/>
      </w:pPr>
      <w:r>
        <w:continuationSeparator/>
      </w:r>
    </w:p>
  </w:footnote>
  <w:footnote w:id="1">
    <w:p w14:paraId="6A902AA3" w14:textId="77777777" w:rsidR="00AB63A0" w:rsidRPr="002B7B67" w:rsidRDefault="00AB63A0" w:rsidP="00AB63A0">
      <w:pPr>
        <w:pStyle w:val="FootnoteText"/>
        <w:rPr>
          <w:rFonts w:ascii="Times New Roman" w:hAnsi="Times New Roman" w:cs="Times New Roman"/>
          <w:lang w:val="en-US"/>
        </w:rPr>
      </w:pPr>
      <w:r w:rsidRPr="002B7B67">
        <w:rPr>
          <w:rStyle w:val="FootnoteReference"/>
          <w:rFonts w:ascii="Times New Roman" w:hAnsi="Times New Roman" w:cs="Times New Roman"/>
        </w:rPr>
        <w:footnoteRef/>
      </w:r>
      <w:r w:rsidRPr="002B7B67">
        <w:rPr>
          <w:rFonts w:ascii="Times New Roman" w:hAnsi="Times New Roman" w:cs="Times New Roman"/>
        </w:rPr>
        <w:t xml:space="preserve"> Because the Directory is constantly being updated, t</w:t>
      </w:r>
      <w:r w:rsidRPr="002B7B67">
        <w:rPr>
          <w:rFonts w:ascii="Times New Roman" w:eastAsia="Times New Roman" w:hAnsi="Times New Roman" w:cs="Times New Roman"/>
        </w:rPr>
        <w:t xml:space="preserve">his research design uses the Directory results </w:t>
      </w:r>
      <w:r w:rsidR="00A763EE" w:rsidRPr="002B7B67">
        <w:rPr>
          <w:rFonts w:ascii="Times New Roman" w:eastAsia="Times New Roman" w:hAnsi="Times New Roman" w:cs="Times New Roman"/>
        </w:rPr>
        <w:t xml:space="preserve">found </w:t>
      </w:r>
      <w:r w:rsidRPr="002B7B67">
        <w:rPr>
          <w:rFonts w:ascii="Times New Roman" w:eastAsia="Times New Roman" w:hAnsi="Times New Roman" w:cs="Times New Roman"/>
        </w:rPr>
        <w:t>on March 8, 2018</w:t>
      </w:r>
      <w:r w:rsidR="00A763EE" w:rsidRPr="002B7B67">
        <w:rPr>
          <w:rFonts w:ascii="Times New Roman" w:eastAsia="Times New Roman" w:hAnsi="Times New Roman" w:cs="Times New Roman"/>
        </w:rPr>
        <w:t xml:space="preserve"> to provide a constant data source. Directory information is not archived, at least in a way accessible to the public. To see the dataset used in this study, please contact the author. </w:t>
      </w:r>
    </w:p>
  </w:footnote>
  <w:footnote w:id="2">
    <w:p w14:paraId="496B86DA" w14:textId="77777777" w:rsidR="00D300C6" w:rsidRPr="002B7B67" w:rsidRDefault="00D300C6" w:rsidP="00D300C6">
      <w:pPr>
        <w:pStyle w:val="FootnoteText"/>
        <w:rPr>
          <w:rFonts w:ascii="Times New Roman" w:hAnsi="Times New Roman" w:cs="Times New Roman"/>
          <w:lang w:val="en-US"/>
        </w:rPr>
      </w:pPr>
      <w:r w:rsidRPr="002B7B67">
        <w:rPr>
          <w:rStyle w:val="FootnoteReference"/>
          <w:rFonts w:ascii="Times New Roman" w:hAnsi="Times New Roman" w:cs="Times New Roman"/>
        </w:rPr>
        <w:footnoteRef/>
      </w:r>
      <w:r w:rsidRPr="002B7B67">
        <w:rPr>
          <w:rFonts w:ascii="Times New Roman" w:hAnsi="Times New Roman" w:cs="Times New Roman"/>
        </w:rPr>
        <w:t xml:space="preserve"> Minnesota was selected as the state of interest because of the author’s familiarity with Minnesota farmers’ markets through previous professional and academic research.</w:t>
      </w:r>
    </w:p>
  </w:footnote>
  <w:footnote w:id="3">
    <w:p w14:paraId="3D213BA7" w14:textId="77777777" w:rsidR="00D300C6" w:rsidRPr="002B7B67" w:rsidRDefault="00D300C6" w:rsidP="00D300C6">
      <w:pPr>
        <w:pStyle w:val="FootnoteText"/>
        <w:rPr>
          <w:rFonts w:ascii="Times New Roman" w:hAnsi="Times New Roman" w:cs="Times New Roman"/>
          <w:lang w:val="en-US"/>
        </w:rPr>
      </w:pPr>
      <w:r w:rsidRPr="002B7B67">
        <w:rPr>
          <w:rStyle w:val="FootnoteReference"/>
          <w:rFonts w:ascii="Times New Roman" w:hAnsi="Times New Roman" w:cs="Times New Roman"/>
        </w:rPr>
        <w:footnoteRef/>
      </w:r>
      <w:r w:rsidRPr="002B7B67">
        <w:rPr>
          <w:rFonts w:ascii="Times New Roman" w:hAnsi="Times New Roman" w:cs="Times New Roman"/>
        </w:rPr>
        <w:t xml:space="preserve"> The five farmers’ markets excluded from the study did</w:t>
      </w:r>
      <w:r w:rsidRPr="002B7B67">
        <w:rPr>
          <w:rFonts w:ascii="Times New Roman" w:eastAsia="Times New Roman" w:hAnsi="Times New Roman" w:cs="Times New Roman"/>
        </w:rPr>
        <w:t xml:space="preserve"> not have a set location, did not sell locally produced farm products (selling only crafts does not constitute a farmers’ market), or had no web presence through either a state or regional directory of farmers’ markets, webpage, or a Facebook page.  </w:t>
      </w:r>
    </w:p>
  </w:footnote>
  <w:footnote w:id="4">
    <w:p w14:paraId="0C8B8368" w14:textId="306013E8" w:rsidR="00CF2093" w:rsidRPr="002B7B67" w:rsidRDefault="00CF2093">
      <w:pPr>
        <w:pStyle w:val="FootnoteText"/>
        <w:rPr>
          <w:rFonts w:ascii="Times New Roman" w:hAnsi="Times New Roman" w:cs="Times New Roman"/>
          <w:lang w:val="en-US"/>
        </w:rPr>
      </w:pPr>
      <w:r w:rsidRPr="002B7B67">
        <w:rPr>
          <w:rStyle w:val="FootnoteReference"/>
          <w:rFonts w:ascii="Times New Roman" w:hAnsi="Times New Roman" w:cs="Times New Roman"/>
        </w:rPr>
        <w:footnoteRef/>
      </w:r>
      <w:r w:rsidRPr="002B7B67">
        <w:rPr>
          <w:rFonts w:ascii="Times New Roman" w:hAnsi="Times New Roman" w:cs="Times New Roman"/>
        </w:rPr>
        <w:t xml:space="preserve"> </w:t>
      </w:r>
      <w:r w:rsidRPr="002B7B67">
        <w:rPr>
          <w:rFonts w:ascii="Times New Roman" w:hAnsi="Times New Roman" w:cs="Times New Roman"/>
          <w:lang w:val="en-US"/>
        </w:rPr>
        <w:t xml:space="preserve">There </w:t>
      </w:r>
      <w:r w:rsidR="0090204D" w:rsidRPr="002B7B67">
        <w:rPr>
          <w:rFonts w:ascii="Times New Roman" w:hAnsi="Times New Roman" w:cs="Times New Roman"/>
          <w:lang w:val="en-US"/>
        </w:rPr>
        <w:t xml:space="preserve">is a statistically significant </w:t>
      </w:r>
      <w:r w:rsidRPr="002B7B67">
        <w:rPr>
          <w:rFonts w:ascii="Times New Roman" w:hAnsi="Times New Roman" w:cs="Times New Roman"/>
          <w:lang w:val="en-US"/>
        </w:rPr>
        <w:t xml:space="preserve">relationship between missing data and both the Rural Urban Continuum Code and racial diversity. More urban farmers’ markets did not </w:t>
      </w:r>
      <w:r w:rsidR="0090204D" w:rsidRPr="002B7B67">
        <w:rPr>
          <w:rFonts w:ascii="Times New Roman" w:hAnsi="Times New Roman" w:cs="Times New Roman"/>
          <w:lang w:val="en-US"/>
        </w:rPr>
        <w:t>disclose</w:t>
      </w:r>
      <w:r w:rsidRPr="002B7B67">
        <w:rPr>
          <w:rFonts w:ascii="Times New Roman" w:hAnsi="Times New Roman" w:cs="Times New Roman"/>
          <w:lang w:val="en-US"/>
        </w:rPr>
        <w:t xml:space="preserve"> product diversity or organic status. </w:t>
      </w:r>
      <w:r w:rsidR="0090204D" w:rsidRPr="002B7B67">
        <w:rPr>
          <w:rFonts w:ascii="Times New Roman" w:hAnsi="Times New Roman" w:cs="Times New Roman"/>
          <w:lang w:val="en-US"/>
        </w:rPr>
        <w:t xml:space="preserve">Additionally, farmers’ markets in communities that had smaller percentages of white residents did not disclose product diversity or organic status. There is a significant relationship between higher levels of education and missing data for product diversity, but there </w:t>
      </w:r>
      <w:r w:rsidR="000D2204" w:rsidRPr="002B7B67">
        <w:rPr>
          <w:rFonts w:ascii="Times New Roman" w:hAnsi="Times New Roman" w:cs="Times New Roman"/>
          <w:lang w:val="en-US"/>
        </w:rPr>
        <w:t>is</w:t>
      </w:r>
      <w:r w:rsidR="0090204D" w:rsidRPr="002B7B67">
        <w:rPr>
          <w:rFonts w:ascii="Times New Roman" w:hAnsi="Times New Roman" w:cs="Times New Roman"/>
          <w:lang w:val="en-US"/>
        </w:rPr>
        <w:t xml:space="preserve"> no significant relationship between education and missing data for organic status. </w:t>
      </w:r>
      <w:r w:rsidRPr="002B7B67">
        <w:rPr>
          <w:rFonts w:ascii="Times New Roman" w:hAnsi="Times New Roman" w:cs="Times New Roman"/>
          <w:lang w:val="en-US"/>
        </w:rPr>
        <w:t xml:space="preserve">   </w:t>
      </w:r>
    </w:p>
  </w:footnote>
  <w:footnote w:id="5">
    <w:p w14:paraId="78C839B6" w14:textId="457DAD7F" w:rsidR="006E249C" w:rsidRPr="002B7B67" w:rsidRDefault="006E249C">
      <w:pPr>
        <w:pStyle w:val="FootnoteText"/>
        <w:rPr>
          <w:rFonts w:ascii="Times New Roman" w:hAnsi="Times New Roman" w:cs="Times New Roman"/>
          <w:lang w:val="en-US"/>
        </w:rPr>
      </w:pPr>
      <w:r w:rsidRPr="002B7B67">
        <w:rPr>
          <w:rStyle w:val="FootnoteReference"/>
          <w:rFonts w:ascii="Times New Roman" w:hAnsi="Times New Roman" w:cs="Times New Roman"/>
        </w:rPr>
        <w:footnoteRef/>
      </w:r>
      <w:r w:rsidRPr="002B7B67">
        <w:rPr>
          <w:rFonts w:ascii="Times New Roman" w:hAnsi="Times New Roman" w:cs="Times New Roman"/>
        </w:rPr>
        <w:t xml:space="preserve"> </w:t>
      </w:r>
      <w:r w:rsidRPr="002B7B67">
        <w:rPr>
          <w:rFonts w:ascii="Times New Roman" w:hAnsi="Times New Roman" w:cs="Times New Roman"/>
          <w:lang w:val="en-US"/>
        </w:rPr>
        <w:t>The RUCC is a scale of 1 to 9 with the most urban being a 1. Categories 1 through 3 constitute metro counties and all else is considered non-metro.</w:t>
      </w:r>
    </w:p>
  </w:footnote>
  <w:footnote w:id="6">
    <w:p w14:paraId="69A8DBBF" w14:textId="3888DF29" w:rsidR="000C4C44" w:rsidRPr="002B7B67" w:rsidRDefault="000C4C44">
      <w:pPr>
        <w:pStyle w:val="FootnoteText"/>
        <w:rPr>
          <w:rFonts w:ascii="Times New Roman" w:hAnsi="Times New Roman" w:cs="Times New Roman"/>
          <w:lang w:val="en-US"/>
        </w:rPr>
      </w:pPr>
      <w:r w:rsidRPr="002B7B67">
        <w:rPr>
          <w:rStyle w:val="FootnoteReference"/>
          <w:rFonts w:ascii="Times New Roman" w:hAnsi="Times New Roman" w:cs="Times New Roman"/>
        </w:rPr>
        <w:footnoteRef/>
      </w:r>
      <w:r w:rsidRPr="002B7B67">
        <w:rPr>
          <w:rFonts w:ascii="Times New Roman" w:hAnsi="Times New Roman" w:cs="Times New Roman"/>
        </w:rPr>
        <w:t xml:space="preserve"> </w:t>
      </w:r>
      <w:r w:rsidRPr="002B7B67">
        <w:rPr>
          <w:rFonts w:ascii="Times New Roman" w:hAnsi="Times New Roman" w:cs="Times New Roman"/>
          <w:lang w:val="en-US"/>
        </w:rPr>
        <w:t xml:space="preserve">There is missing data from the ACS for one zip code which contains two farmers’ markets. This information is believed to be unreported because this zip code is made up almost entirely of the University of Minnesota. The ACS provided no explanation as to why this information was missing. However, because this zip code is predominately student residents, it is likely very few report income or the data is believed to be skewed because students report family income as opposed to their own. </w:t>
      </w:r>
    </w:p>
  </w:footnote>
  <w:footnote w:id="7">
    <w:p w14:paraId="041ABD5E" w14:textId="1CF5103A" w:rsidR="004A2D8C" w:rsidRPr="002B7B67" w:rsidRDefault="004A2D8C">
      <w:pPr>
        <w:pStyle w:val="FootnoteText"/>
        <w:rPr>
          <w:rFonts w:ascii="Times New Roman" w:hAnsi="Times New Roman" w:cs="Times New Roman"/>
          <w:lang w:val="en-US"/>
        </w:rPr>
      </w:pPr>
      <w:r w:rsidRPr="002B7B67">
        <w:rPr>
          <w:rStyle w:val="FootnoteReference"/>
          <w:rFonts w:ascii="Times New Roman" w:hAnsi="Times New Roman" w:cs="Times New Roman"/>
        </w:rPr>
        <w:footnoteRef/>
      </w:r>
      <w:r w:rsidRPr="002B7B67">
        <w:rPr>
          <w:rFonts w:ascii="Times New Roman" w:hAnsi="Times New Roman" w:cs="Times New Roman"/>
        </w:rPr>
        <w:t xml:space="preserve"> </w:t>
      </w:r>
      <w:r w:rsidRPr="002B7B67">
        <w:rPr>
          <w:rFonts w:ascii="Times New Roman" w:hAnsi="Times New Roman" w:cs="Times New Roman"/>
          <w:lang w:val="en-US"/>
        </w:rPr>
        <w:t xml:space="preserve">This data was collected from the USA Election Atlas at </w:t>
      </w:r>
      <w:hyperlink r:id="rId1" w:history="1">
        <w:r w:rsidRPr="002B7B67">
          <w:rPr>
            <w:rStyle w:val="Hyperlink"/>
            <w:rFonts w:ascii="Times New Roman" w:eastAsia="Times New Roman" w:hAnsi="Times New Roman" w:cs="Times New Roman"/>
          </w:rPr>
          <w:t>https://uselectionatlas.org/RESULTS/index.html</w:t>
        </w:r>
      </w:hyperlink>
    </w:p>
  </w:footnote>
  <w:footnote w:id="8">
    <w:p w14:paraId="56E3AA11" w14:textId="29E7F9AD" w:rsidR="003A741C" w:rsidRPr="002B7B67" w:rsidRDefault="003A741C">
      <w:pPr>
        <w:pStyle w:val="FootnoteText"/>
        <w:rPr>
          <w:rFonts w:ascii="Times New Roman" w:hAnsi="Times New Roman" w:cs="Times New Roman"/>
          <w:lang w:val="en-US"/>
        </w:rPr>
      </w:pPr>
      <w:r w:rsidRPr="002B7B67">
        <w:rPr>
          <w:rStyle w:val="FootnoteReference"/>
          <w:rFonts w:ascii="Times New Roman" w:hAnsi="Times New Roman" w:cs="Times New Roman"/>
        </w:rPr>
        <w:footnoteRef/>
      </w:r>
      <w:r w:rsidRPr="002B7B67">
        <w:rPr>
          <w:rFonts w:ascii="Times New Roman" w:hAnsi="Times New Roman" w:cs="Times New Roman"/>
        </w:rPr>
        <w:t xml:space="preserve"> </w:t>
      </w:r>
      <w:r w:rsidRPr="002B7B67">
        <w:rPr>
          <w:rFonts w:ascii="Times New Roman" w:hAnsi="Times New Roman" w:cs="Times New Roman"/>
          <w:lang w:val="en-US"/>
        </w:rPr>
        <w:t>For this research a Negative Binomial regression was more appropriate than a Poisson model to account for any possible contagion effect between farmers’ markets adopting sustainability activities of adjacent farmers’ markets.</w:t>
      </w:r>
      <w:r w:rsidR="0073641B" w:rsidRPr="002B7B67">
        <w:rPr>
          <w:rFonts w:ascii="Times New Roman" w:hAnsi="Times New Roman" w:cs="Times New Roman"/>
          <w:lang w:val="en-US"/>
        </w:rPr>
        <w:t xml:space="preserve"> Additionally, a Negative Binomial regression accounts for any potential over or underdispersion. However, both a Poisson and Negative Binomial regression were run and yielded </w:t>
      </w:r>
      <w:r w:rsidR="00897C83" w:rsidRPr="002B7B67">
        <w:rPr>
          <w:rFonts w:ascii="Times New Roman" w:hAnsi="Times New Roman" w:cs="Times New Roman"/>
          <w:lang w:val="en-US"/>
        </w:rPr>
        <w:t>almost identical</w:t>
      </w:r>
      <w:r w:rsidR="0073641B" w:rsidRPr="002B7B67">
        <w:rPr>
          <w:rFonts w:ascii="Times New Roman" w:hAnsi="Times New Roman" w:cs="Times New Roman"/>
          <w:lang w:val="en-US"/>
        </w:rPr>
        <w:t xml:space="preserve"> results.</w:t>
      </w:r>
    </w:p>
  </w:footnote>
  <w:footnote w:id="9">
    <w:p w14:paraId="36F627F4" w14:textId="127C974C" w:rsidR="003134C5" w:rsidRPr="002B7B67" w:rsidRDefault="003134C5">
      <w:pPr>
        <w:pStyle w:val="FootnoteText"/>
        <w:rPr>
          <w:rFonts w:ascii="Times New Roman" w:hAnsi="Times New Roman" w:cs="Times New Roman"/>
          <w:lang w:val="en-US"/>
        </w:rPr>
      </w:pPr>
      <w:r w:rsidRPr="002B7B67">
        <w:rPr>
          <w:rStyle w:val="FootnoteReference"/>
          <w:rFonts w:ascii="Times New Roman" w:hAnsi="Times New Roman" w:cs="Times New Roman"/>
        </w:rPr>
        <w:footnoteRef/>
      </w:r>
      <w:r w:rsidRPr="002B7B67">
        <w:rPr>
          <w:rFonts w:ascii="Times New Roman" w:hAnsi="Times New Roman" w:cs="Times New Roman"/>
        </w:rPr>
        <w:t xml:space="preserve"> </w:t>
      </w:r>
      <w:r w:rsidRPr="002B7B67">
        <w:rPr>
          <w:rFonts w:ascii="Times New Roman" w:hAnsi="Times New Roman" w:cs="Times New Roman"/>
          <w:lang w:val="en-US"/>
        </w:rPr>
        <w:t xml:space="preserve">All independent variables were scaled from 0 to 1 so that direct comparisons can be made between coefficients. </w:t>
      </w:r>
    </w:p>
  </w:footnote>
  <w:footnote w:id="10">
    <w:p w14:paraId="3DEC5995" w14:textId="7766B57F" w:rsidR="002B7B67" w:rsidRPr="002B7B67" w:rsidRDefault="002B7B67">
      <w:pPr>
        <w:pStyle w:val="FootnoteText"/>
        <w:rPr>
          <w:rFonts w:ascii="Times New Roman" w:hAnsi="Times New Roman" w:cs="Times New Roman"/>
          <w:lang w:val="en-US"/>
        </w:rPr>
      </w:pPr>
      <w:r w:rsidRPr="002B7B67">
        <w:rPr>
          <w:rStyle w:val="FootnoteReference"/>
          <w:rFonts w:ascii="Times New Roman" w:hAnsi="Times New Roman" w:cs="Times New Roman"/>
        </w:rPr>
        <w:footnoteRef/>
      </w:r>
      <w:r w:rsidRPr="002B7B67">
        <w:rPr>
          <w:rFonts w:ascii="Times New Roman" w:hAnsi="Times New Roman" w:cs="Times New Roman"/>
        </w:rPr>
        <w:t xml:space="preserve"> </w:t>
      </w:r>
      <w:r w:rsidRPr="002B7B67">
        <w:rPr>
          <w:rFonts w:ascii="Times New Roman" w:hAnsi="Times New Roman" w:cs="Times New Roman"/>
          <w:lang w:val="en-US"/>
        </w:rPr>
        <w:t xml:space="preserve">College campuses included any private, public, or for-profit college or university of any size. For future research, defining a meaningful scope for college campus would be necessary to truly access role as indicator of Sustainability Index.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6E697" w14:textId="77777777" w:rsidR="00ED7920" w:rsidRPr="00ED7920" w:rsidRDefault="00ED7920">
    <w:pPr>
      <w:pStyle w:val="Header"/>
      <w:jc w:val="right"/>
      <w:rPr>
        <w:rFonts w:ascii="Times New Roman" w:hAnsi="Times New Roman" w:cs="Times New Roman"/>
        <w:sz w:val="24"/>
        <w:szCs w:val="24"/>
      </w:rPr>
    </w:pPr>
  </w:p>
  <w:p w14:paraId="3AA90FBD" w14:textId="77777777" w:rsidR="00ED7920" w:rsidRPr="00ED7920" w:rsidRDefault="00ED7920">
    <w:pPr>
      <w:pStyle w:val="Header"/>
      <w:jc w:val="right"/>
      <w:rPr>
        <w:rFonts w:ascii="Times New Roman" w:hAnsi="Times New Roman" w:cs="Times New Roman"/>
        <w:sz w:val="24"/>
        <w:szCs w:val="24"/>
      </w:rPr>
    </w:pPr>
  </w:p>
  <w:p w14:paraId="02CD9A2F" w14:textId="77777777" w:rsidR="00ED7920" w:rsidRPr="00ED7920" w:rsidRDefault="00ED7920">
    <w:pPr>
      <w:pStyle w:val="Header"/>
      <w:jc w:val="right"/>
      <w:rPr>
        <w:rFonts w:ascii="Times New Roman" w:hAnsi="Times New Roman" w:cs="Times New Roman"/>
        <w:sz w:val="24"/>
        <w:szCs w:val="24"/>
      </w:rPr>
    </w:pPr>
  </w:p>
  <w:p w14:paraId="24A0AC5B" w14:textId="307E4540" w:rsidR="00ED7920" w:rsidRPr="00ED7920" w:rsidRDefault="005711C3">
    <w:pPr>
      <w:pStyle w:val="Header"/>
      <w:jc w:val="right"/>
      <w:rPr>
        <w:rFonts w:ascii="Times New Roman" w:hAnsi="Times New Roman" w:cs="Times New Roman"/>
        <w:sz w:val="24"/>
        <w:szCs w:val="24"/>
      </w:rPr>
    </w:pPr>
    <w:sdt>
      <w:sdtPr>
        <w:rPr>
          <w:rFonts w:ascii="Times New Roman" w:hAnsi="Times New Roman" w:cs="Times New Roman"/>
          <w:sz w:val="24"/>
          <w:szCs w:val="24"/>
        </w:rPr>
        <w:id w:val="307980607"/>
        <w:docPartObj>
          <w:docPartGallery w:val="Page Numbers (Top of Page)"/>
          <w:docPartUnique/>
        </w:docPartObj>
      </w:sdtPr>
      <w:sdtEndPr>
        <w:rPr>
          <w:noProof/>
        </w:rPr>
      </w:sdtEndPr>
      <w:sdtContent>
        <w:r w:rsidR="00ED7920" w:rsidRPr="00ED7920">
          <w:rPr>
            <w:rFonts w:ascii="Times New Roman" w:hAnsi="Times New Roman" w:cs="Times New Roman"/>
            <w:sz w:val="24"/>
            <w:szCs w:val="24"/>
          </w:rPr>
          <w:fldChar w:fldCharType="begin"/>
        </w:r>
        <w:r w:rsidR="00ED7920" w:rsidRPr="00ED7920">
          <w:rPr>
            <w:rFonts w:ascii="Times New Roman" w:hAnsi="Times New Roman" w:cs="Times New Roman"/>
            <w:sz w:val="24"/>
            <w:szCs w:val="24"/>
          </w:rPr>
          <w:instrText xml:space="preserve"> PAGE   \* MERGEFORMAT </w:instrText>
        </w:r>
        <w:r w:rsidR="00ED7920" w:rsidRPr="00ED7920">
          <w:rPr>
            <w:rFonts w:ascii="Times New Roman" w:hAnsi="Times New Roman" w:cs="Times New Roman"/>
            <w:sz w:val="24"/>
            <w:szCs w:val="24"/>
          </w:rPr>
          <w:fldChar w:fldCharType="separate"/>
        </w:r>
        <w:r w:rsidR="00A705AE">
          <w:rPr>
            <w:rFonts w:ascii="Times New Roman" w:hAnsi="Times New Roman" w:cs="Times New Roman"/>
            <w:noProof/>
            <w:sz w:val="24"/>
            <w:szCs w:val="24"/>
          </w:rPr>
          <w:t>27</w:t>
        </w:r>
        <w:r w:rsidR="00ED7920" w:rsidRPr="00ED7920">
          <w:rPr>
            <w:rFonts w:ascii="Times New Roman" w:hAnsi="Times New Roman" w:cs="Times New Roman"/>
            <w:noProof/>
            <w:sz w:val="24"/>
            <w:szCs w:val="24"/>
          </w:rPr>
          <w:fldChar w:fldCharType="end"/>
        </w:r>
      </w:sdtContent>
    </w:sdt>
  </w:p>
  <w:p w14:paraId="4300EA24" w14:textId="77777777" w:rsidR="00ED7920" w:rsidRPr="00ED7920" w:rsidRDefault="00ED7920">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701D6"/>
    <w:multiLevelType w:val="multilevel"/>
    <w:tmpl w:val="2A2A0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7B64D5"/>
    <w:multiLevelType w:val="multilevel"/>
    <w:tmpl w:val="077464A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D8C576A"/>
    <w:multiLevelType w:val="hybridMultilevel"/>
    <w:tmpl w:val="66F4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621A31"/>
    <w:multiLevelType w:val="multilevel"/>
    <w:tmpl w:val="14AA1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AD64EDA"/>
    <w:multiLevelType w:val="multilevel"/>
    <w:tmpl w:val="80DAC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57E"/>
    <w:rsid w:val="00007C19"/>
    <w:rsid w:val="00007E09"/>
    <w:rsid w:val="00032206"/>
    <w:rsid w:val="00033F3D"/>
    <w:rsid w:val="00050157"/>
    <w:rsid w:val="000504E0"/>
    <w:rsid w:val="000677B3"/>
    <w:rsid w:val="0007657E"/>
    <w:rsid w:val="00091C30"/>
    <w:rsid w:val="000920B2"/>
    <w:rsid w:val="000A28BD"/>
    <w:rsid w:val="000B33FD"/>
    <w:rsid w:val="000B51AD"/>
    <w:rsid w:val="000C034E"/>
    <w:rsid w:val="000C4C44"/>
    <w:rsid w:val="000D2204"/>
    <w:rsid w:val="000E44BD"/>
    <w:rsid w:val="001036AD"/>
    <w:rsid w:val="00111493"/>
    <w:rsid w:val="00120154"/>
    <w:rsid w:val="00141462"/>
    <w:rsid w:val="0016711C"/>
    <w:rsid w:val="0019643F"/>
    <w:rsid w:val="001B4E0C"/>
    <w:rsid w:val="001B6985"/>
    <w:rsid w:val="001D77DD"/>
    <w:rsid w:val="001F79B0"/>
    <w:rsid w:val="00216CFC"/>
    <w:rsid w:val="00241121"/>
    <w:rsid w:val="002532C6"/>
    <w:rsid w:val="00281160"/>
    <w:rsid w:val="00291B59"/>
    <w:rsid w:val="0029412A"/>
    <w:rsid w:val="00295A42"/>
    <w:rsid w:val="002B7B67"/>
    <w:rsid w:val="002C153C"/>
    <w:rsid w:val="002C742F"/>
    <w:rsid w:val="002D1643"/>
    <w:rsid w:val="002E580B"/>
    <w:rsid w:val="003134C5"/>
    <w:rsid w:val="003160EA"/>
    <w:rsid w:val="003412E4"/>
    <w:rsid w:val="0034632A"/>
    <w:rsid w:val="00346604"/>
    <w:rsid w:val="00352862"/>
    <w:rsid w:val="00375B90"/>
    <w:rsid w:val="00386A10"/>
    <w:rsid w:val="00387CA1"/>
    <w:rsid w:val="003A741C"/>
    <w:rsid w:val="003B1C70"/>
    <w:rsid w:val="003E0E0D"/>
    <w:rsid w:val="00411606"/>
    <w:rsid w:val="004274C0"/>
    <w:rsid w:val="00440B3F"/>
    <w:rsid w:val="00452996"/>
    <w:rsid w:val="00491B6F"/>
    <w:rsid w:val="004A014B"/>
    <w:rsid w:val="004A2D8C"/>
    <w:rsid w:val="004E7F04"/>
    <w:rsid w:val="004F6210"/>
    <w:rsid w:val="005015AA"/>
    <w:rsid w:val="005711C3"/>
    <w:rsid w:val="0059791E"/>
    <w:rsid w:val="005B15FA"/>
    <w:rsid w:val="005B5C15"/>
    <w:rsid w:val="005C16B6"/>
    <w:rsid w:val="005C2FAB"/>
    <w:rsid w:val="005D628B"/>
    <w:rsid w:val="005E3649"/>
    <w:rsid w:val="00627006"/>
    <w:rsid w:val="00682D31"/>
    <w:rsid w:val="006A6EA1"/>
    <w:rsid w:val="006B0FB3"/>
    <w:rsid w:val="006E249C"/>
    <w:rsid w:val="00730B2F"/>
    <w:rsid w:val="0073641B"/>
    <w:rsid w:val="007431D8"/>
    <w:rsid w:val="007A0FEA"/>
    <w:rsid w:val="007B59E8"/>
    <w:rsid w:val="007D0755"/>
    <w:rsid w:val="007D3F4C"/>
    <w:rsid w:val="007E7542"/>
    <w:rsid w:val="007F741D"/>
    <w:rsid w:val="008024A8"/>
    <w:rsid w:val="0082060D"/>
    <w:rsid w:val="0084102D"/>
    <w:rsid w:val="00863B5E"/>
    <w:rsid w:val="00863F9D"/>
    <w:rsid w:val="0087567A"/>
    <w:rsid w:val="008926F2"/>
    <w:rsid w:val="00897C83"/>
    <w:rsid w:val="008B1915"/>
    <w:rsid w:val="008F06CD"/>
    <w:rsid w:val="008F55B0"/>
    <w:rsid w:val="00900EFA"/>
    <w:rsid w:val="0090204D"/>
    <w:rsid w:val="0094405D"/>
    <w:rsid w:val="00953108"/>
    <w:rsid w:val="009D5B5F"/>
    <w:rsid w:val="009E7322"/>
    <w:rsid w:val="009F6CFB"/>
    <w:rsid w:val="00A01685"/>
    <w:rsid w:val="00A01E9B"/>
    <w:rsid w:val="00A05ECE"/>
    <w:rsid w:val="00A259B0"/>
    <w:rsid w:val="00A40B7C"/>
    <w:rsid w:val="00A54963"/>
    <w:rsid w:val="00A705AE"/>
    <w:rsid w:val="00A763EE"/>
    <w:rsid w:val="00A96BD0"/>
    <w:rsid w:val="00AA1747"/>
    <w:rsid w:val="00AB63A0"/>
    <w:rsid w:val="00AC054A"/>
    <w:rsid w:val="00AF1DC7"/>
    <w:rsid w:val="00B0151F"/>
    <w:rsid w:val="00B22342"/>
    <w:rsid w:val="00B64AE0"/>
    <w:rsid w:val="00BA3B03"/>
    <w:rsid w:val="00BA5E04"/>
    <w:rsid w:val="00BB4E71"/>
    <w:rsid w:val="00BC3221"/>
    <w:rsid w:val="00BC46D7"/>
    <w:rsid w:val="00BE2EF2"/>
    <w:rsid w:val="00C20A27"/>
    <w:rsid w:val="00C72387"/>
    <w:rsid w:val="00CB1A13"/>
    <w:rsid w:val="00CE1137"/>
    <w:rsid w:val="00CE4872"/>
    <w:rsid w:val="00CF2093"/>
    <w:rsid w:val="00D00B66"/>
    <w:rsid w:val="00D2167F"/>
    <w:rsid w:val="00D300C6"/>
    <w:rsid w:val="00D47249"/>
    <w:rsid w:val="00D50FF7"/>
    <w:rsid w:val="00D771EB"/>
    <w:rsid w:val="00D840FB"/>
    <w:rsid w:val="00D9253A"/>
    <w:rsid w:val="00DA4341"/>
    <w:rsid w:val="00DF69A1"/>
    <w:rsid w:val="00E01A8B"/>
    <w:rsid w:val="00E1031A"/>
    <w:rsid w:val="00E67803"/>
    <w:rsid w:val="00E92C4B"/>
    <w:rsid w:val="00E96888"/>
    <w:rsid w:val="00ED7920"/>
    <w:rsid w:val="00F005D2"/>
    <w:rsid w:val="00F1301E"/>
    <w:rsid w:val="00F136E1"/>
    <w:rsid w:val="00F1584E"/>
    <w:rsid w:val="00F2458C"/>
    <w:rsid w:val="00F25451"/>
    <w:rsid w:val="00F872FF"/>
    <w:rsid w:val="00FE1206"/>
    <w:rsid w:val="00FE6E46"/>
    <w:rsid w:val="00FF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2141"/>
  <w15:docId w15:val="{157EAD33-5504-4B71-9156-895F4A05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ED7920"/>
    <w:pPr>
      <w:tabs>
        <w:tab w:val="center" w:pos="4680"/>
        <w:tab w:val="right" w:pos="9360"/>
      </w:tabs>
      <w:spacing w:line="240" w:lineRule="auto"/>
    </w:pPr>
  </w:style>
  <w:style w:type="character" w:customStyle="1" w:styleId="HeaderChar">
    <w:name w:val="Header Char"/>
    <w:basedOn w:val="DefaultParagraphFont"/>
    <w:link w:val="Header"/>
    <w:uiPriority w:val="99"/>
    <w:rsid w:val="00ED7920"/>
  </w:style>
  <w:style w:type="paragraph" w:styleId="Footer">
    <w:name w:val="footer"/>
    <w:basedOn w:val="Normal"/>
    <w:link w:val="FooterChar"/>
    <w:uiPriority w:val="99"/>
    <w:unhideWhenUsed/>
    <w:rsid w:val="00ED7920"/>
    <w:pPr>
      <w:tabs>
        <w:tab w:val="center" w:pos="4680"/>
        <w:tab w:val="right" w:pos="9360"/>
      </w:tabs>
      <w:spacing w:line="240" w:lineRule="auto"/>
    </w:pPr>
  </w:style>
  <w:style w:type="character" w:customStyle="1" w:styleId="FooterChar">
    <w:name w:val="Footer Char"/>
    <w:basedOn w:val="DefaultParagraphFont"/>
    <w:link w:val="Footer"/>
    <w:uiPriority w:val="99"/>
    <w:rsid w:val="00ED7920"/>
  </w:style>
  <w:style w:type="paragraph" w:styleId="NormalWeb">
    <w:name w:val="Normal (Web)"/>
    <w:basedOn w:val="Normal"/>
    <w:uiPriority w:val="99"/>
    <w:unhideWhenUsed/>
    <w:rsid w:val="0028116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apple-tab-span">
    <w:name w:val="apple-tab-span"/>
    <w:basedOn w:val="DefaultParagraphFont"/>
    <w:rsid w:val="00281160"/>
  </w:style>
  <w:style w:type="character" w:styleId="Hyperlink">
    <w:name w:val="Hyperlink"/>
    <w:basedOn w:val="DefaultParagraphFont"/>
    <w:uiPriority w:val="99"/>
    <w:semiHidden/>
    <w:unhideWhenUsed/>
    <w:rsid w:val="00B0151F"/>
    <w:rPr>
      <w:color w:val="0000FF"/>
      <w:u w:val="single"/>
    </w:rPr>
  </w:style>
  <w:style w:type="character" w:styleId="CommentReference">
    <w:name w:val="annotation reference"/>
    <w:basedOn w:val="DefaultParagraphFont"/>
    <w:uiPriority w:val="99"/>
    <w:semiHidden/>
    <w:unhideWhenUsed/>
    <w:rsid w:val="00AB63A0"/>
    <w:rPr>
      <w:sz w:val="16"/>
      <w:szCs w:val="16"/>
    </w:rPr>
  </w:style>
  <w:style w:type="paragraph" w:styleId="CommentText">
    <w:name w:val="annotation text"/>
    <w:basedOn w:val="Normal"/>
    <w:link w:val="CommentTextChar"/>
    <w:uiPriority w:val="99"/>
    <w:semiHidden/>
    <w:unhideWhenUsed/>
    <w:rsid w:val="00AB63A0"/>
    <w:pPr>
      <w:spacing w:line="240" w:lineRule="auto"/>
    </w:pPr>
    <w:rPr>
      <w:sz w:val="20"/>
      <w:szCs w:val="20"/>
    </w:rPr>
  </w:style>
  <w:style w:type="character" w:customStyle="1" w:styleId="CommentTextChar">
    <w:name w:val="Comment Text Char"/>
    <w:basedOn w:val="DefaultParagraphFont"/>
    <w:link w:val="CommentText"/>
    <w:uiPriority w:val="99"/>
    <w:semiHidden/>
    <w:rsid w:val="00AB63A0"/>
    <w:rPr>
      <w:sz w:val="20"/>
      <w:szCs w:val="20"/>
    </w:rPr>
  </w:style>
  <w:style w:type="paragraph" w:styleId="CommentSubject">
    <w:name w:val="annotation subject"/>
    <w:basedOn w:val="CommentText"/>
    <w:next w:val="CommentText"/>
    <w:link w:val="CommentSubjectChar"/>
    <w:uiPriority w:val="99"/>
    <w:semiHidden/>
    <w:unhideWhenUsed/>
    <w:rsid w:val="00AB63A0"/>
    <w:rPr>
      <w:b/>
      <w:bCs/>
    </w:rPr>
  </w:style>
  <w:style w:type="character" w:customStyle="1" w:styleId="CommentSubjectChar">
    <w:name w:val="Comment Subject Char"/>
    <w:basedOn w:val="CommentTextChar"/>
    <w:link w:val="CommentSubject"/>
    <w:uiPriority w:val="99"/>
    <w:semiHidden/>
    <w:rsid w:val="00AB63A0"/>
    <w:rPr>
      <w:b/>
      <w:bCs/>
      <w:sz w:val="20"/>
      <w:szCs w:val="20"/>
    </w:rPr>
  </w:style>
  <w:style w:type="paragraph" w:styleId="BalloonText">
    <w:name w:val="Balloon Text"/>
    <w:basedOn w:val="Normal"/>
    <w:link w:val="BalloonTextChar"/>
    <w:uiPriority w:val="99"/>
    <w:semiHidden/>
    <w:unhideWhenUsed/>
    <w:rsid w:val="00AB63A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3A0"/>
    <w:rPr>
      <w:rFonts w:ascii="Segoe UI" w:hAnsi="Segoe UI" w:cs="Segoe UI"/>
      <w:sz w:val="18"/>
      <w:szCs w:val="18"/>
    </w:rPr>
  </w:style>
  <w:style w:type="paragraph" w:styleId="FootnoteText">
    <w:name w:val="footnote text"/>
    <w:basedOn w:val="Normal"/>
    <w:link w:val="FootnoteTextChar"/>
    <w:uiPriority w:val="99"/>
    <w:semiHidden/>
    <w:unhideWhenUsed/>
    <w:rsid w:val="00AB63A0"/>
    <w:pPr>
      <w:spacing w:line="240" w:lineRule="auto"/>
    </w:pPr>
    <w:rPr>
      <w:sz w:val="20"/>
      <w:szCs w:val="20"/>
    </w:rPr>
  </w:style>
  <w:style w:type="character" w:customStyle="1" w:styleId="FootnoteTextChar">
    <w:name w:val="Footnote Text Char"/>
    <w:basedOn w:val="DefaultParagraphFont"/>
    <w:link w:val="FootnoteText"/>
    <w:uiPriority w:val="99"/>
    <w:semiHidden/>
    <w:rsid w:val="00AB63A0"/>
    <w:rPr>
      <w:sz w:val="20"/>
      <w:szCs w:val="20"/>
    </w:rPr>
  </w:style>
  <w:style w:type="character" w:styleId="FootnoteReference">
    <w:name w:val="footnote reference"/>
    <w:basedOn w:val="DefaultParagraphFont"/>
    <w:uiPriority w:val="99"/>
    <w:semiHidden/>
    <w:unhideWhenUsed/>
    <w:rsid w:val="00AB63A0"/>
    <w:rPr>
      <w:vertAlign w:val="superscript"/>
    </w:rPr>
  </w:style>
  <w:style w:type="paragraph" w:styleId="ListParagraph">
    <w:name w:val="List Paragraph"/>
    <w:basedOn w:val="Normal"/>
    <w:uiPriority w:val="34"/>
    <w:qFormat/>
    <w:rsid w:val="008F06CD"/>
    <w:pPr>
      <w:ind w:left="720"/>
      <w:contextualSpacing/>
    </w:pPr>
  </w:style>
  <w:style w:type="table" w:styleId="TableGrid">
    <w:name w:val="Table Grid"/>
    <w:basedOn w:val="TableNormal"/>
    <w:uiPriority w:val="39"/>
    <w:rsid w:val="0090204D"/>
    <w:pPr>
      <w:spacing w:line="240" w:lineRule="auto"/>
    </w:pPr>
    <w:rPr>
      <w:rFonts w:ascii="Calibri" w:eastAsia="Calibri" w:hAnsi="Calibri" w:cs="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49387">
      <w:bodyDiv w:val="1"/>
      <w:marLeft w:val="0"/>
      <w:marRight w:val="0"/>
      <w:marTop w:val="0"/>
      <w:marBottom w:val="0"/>
      <w:divBdr>
        <w:top w:val="none" w:sz="0" w:space="0" w:color="auto"/>
        <w:left w:val="none" w:sz="0" w:space="0" w:color="auto"/>
        <w:bottom w:val="none" w:sz="0" w:space="0" w:color="auto"/>
        <w:right w:val="none" w:sz="0" w:space="0" w:color="auto"/>
      </w:divBdr>
      <w:divsChild>
        <w:div w:id="1783182857">
          <w:marLeft w:val="0"/>
          <w:marRight w:val="0"/>
          <w:marTop w:val="0"/>
          <w:marBottom w:val="0"/>
          <w:divBdr>
            <w:top w:val="none" w:sz="0" w:space="0" w:color="auto"/>
            <w:left w:val="none" w:sz="0" w:space="0" w:color="auto"/>
            <w:bottom w:val="none" w:sz="0" w:space="0" w:color="auto"/>
            <w:right w:val="none" w:sz="0" w:space="0" w:color="auto"/>
          </w:divBdr>
        </w:div>
        <w:div w:id="402220073">
          <w:marLeft w:val="0"/>
          <w:marRight w:val="0"/>
          <w:marTop w:val="0"/>
          <w:marBottom w:val="0"/>
          <w:divBdr>
            <w:top w:val="none" w:sz="0" w:space="0" w:color="auto"/>
            <w:left w:val="none" w:sz="0" w:space="0" w:color="auto"/>
            <w:bottom w:val="none" w:sz="0" w:space="0" w:color="auto"/>
            <w:right w:val="none" w:sz="0" w:space="0" w:color="auto"/>
          </w:divBdr>
        </w:div>
        <w:div w:id="584651591">
          <w:marLeft w:val="0"/>
          <w:marRight w:val="0"/>
          <w:marTop w:val="0"/>
          <w:marBottom w:val="0"/>
          <w:divBdr>
            <w:top w:val="none" w:sz="0" w:space="0" w:color="auto"/>
            <w:left w:val="none" w:sz="0" w:space="0" w:color="auto"/>
            <w:bottom w:val="none" w:sz="0" w:space="0" w:color="auto"/>
            <w:right w:val="none" w:sz="0" w:space="0" w:color="auto"/>
          </w:divBdr>
        </w:div>
      </w:divsChild>
    </w:div>
    <w:div w:id="178592114">
      <w:bodyDiv w:val="1"/>
      <w:marLeft w:val="0"/>
      <w:marRight w:val="0"/>
      <w:marTop w:val="0"/>
      <w:marBottom w:val="0"/>
      <w:divBdr>
        <w:top w:val="none" w:sz="0" w:space="0" w:color="auto"/>
        <w:left w:val="none" w:sz="0" w:space="0" w:color="auto"/>
        <w:bottom w:val="none" w:sz="0" w:space="0" w:color="auto"/>
        <w:right w:val="none" w:sz="0" w:space="0" w:color="auto"/>
      </w:divBdr>
      <w:divsChild>
        <w:div w:id="184103495">
          <w:marLeft w:val="0"/>
          <w:marRight w:val="0"/>
          <w:marTop w:val="0"/>
          <w:marBottom w:val="0"/>
          <w:divBdr>
            <w:top w:val="none" w:sz="0" w:space="0" w:color="auto"/>
            <w:left w:val="none" w:sz="0" w:space="0" w:color="auto"/>
            <w:bottom w:val="none" w:sz="0" w:space="0" w:color="auto"/>
            <w:right w:val="none" w:sz="0" w:space="0" w:color="auto"/>
          </w:divBdr>
        </w:div>
        <w:div w:id="1440375728">
          <w:marLeft w:val="0"/>
          <w:marRight w:val="0"/>
          <w:marTop w:val="0"/>
          <w:marBottom w:val="0"/>
          <w:divBdr>
            <w:top w:val="none" w:sz="0" w:space="0" w:color="auto"/>
            <w:left w:val="none" w:sz="0" w:space="0" w:color="auto"/>
            <w:bottom w:val="none" w:sz="0" w:space="0" w:color="auto"/>
            <w:right w:val="none" w:sz="0" w:space="0" w:color="auto"/>
          </w:divBdr>
        </w:div>
        <w:div w:id="1999841219">
          <w:marLeft w:val="0"/>
          <w:marRight w:val="0"/>
          <w:marTop w:val="0"/>
          <w:marBottom w:val="0"/>
          <w:divBdr>
            <w:top w:val="none" w:sz="0" w:space="0" w:color="auto"/>
            <w:left w:val="none" w:sz="0" w:space="0" w:color="auto"/>
            <w:bottom w:val="none" w:sz="0" w:space="0" w:color="auto"/>
            <w:right w:val="none" w:sz="0" w:space="0" w:color="auto"/>
          </w:divBdr>
        </w:div>
        <w:div w:id="1712027159">
          <w:marLeft w:val="0"/>
          <w:marRight w:val="0"/>
          <w:marTop w:val="0"/>
          <w:marBottom w:val="0"/>
          <w:divBdr>
            <w:top w:val="none" w:sz="0" w:space="0" w:color="auto"/>
            <w:left w:val="none" w:sz="0" w:space="0" w:color="auto"/>
            <w:bottom w:val="none" w:sz="0" w:space="0" w:color="auto"/>
            <w:right w:val="none" w:sz="0" w:space="0" w:color="auto"/>
          </w:divBdr>
        </w:div>
        <w:div w:id="241718240">
          <w:marLeft w:val="0"/>
          <w:marRight w:val="0"/>
          <w:marTop w:val="0"/>
          <w:marBottom w:val="0"/>
          <w:divBdr>
            <w:top w:val="none" w:sz="0" w:space="0" w:color="auto"/>
            <w:left w:val="none" w:sz="0" w:space="0" w:color="auto"/>
            <w:bottom w:val="none" w:sz="0" w:space="0" w:color="auto"/>
            <w:right w:val="none" w:sz="0" w:space="0" w:color="auto"/>
          </w:divBdr>
        </w:div>
        <w:div w:id="1308435628">
          <w:marLeft w:val="0"/>
          <w:marRight w:val="0"/>
          <w:marTop w:val="0"/>
          <w:marBottom w:val="0"/>
          <w:divBdr>
            <w:top w:val="none" w:sz="0" w:space="0" w:color="auto"/>
            <w:left w:val="none" w:sz="0" w:space="0" w:color="auto"/>
            <w:bottom w:val="none" w:sz="0" w:space="0" w:color="auto"/>
            <w:right w:val="none" w:sz="0" w:space="0" w:color="auto"/>
          </w:divBdr>
        </w:div>
        <w:div w:id="1541819858">
          <w:marLeft w:val="0"/>
          <w:marRight w:val="0"/>
          <w:marTop w:val="0"/>
          <w:marBottom w:val="0"/>
          <w:divBdr>
            <w:top w:val="none" w:sz="0" w:space="0" w:color="auto"/>
            <w:left w:val="none" w:sz="0" w:space="0" w:color="auto"/>
            <w:bottom w:val="none" w:sz="0" w:space="0" w:color="auto"/>
            <w:right w:val="none" w:sz="0" w:space="0" w:color="auto"/>
          </w:divBdr>
        </w:div>
      </w:divsChild>
    </w:div>
    <w:div w:id="394087701">
      <w:bodyDiv w:val="1"/>
      <w:marLeft w:val="0"/>
      <w:marRight w:val="0"/>
      <w:marTop w:val="0"/>
      <w:marBottom w:val="0"/>
      <w:divBdr>
        <w:top w:val="none" w:sz="0" w:space="0" w:color="auto"/>
        <w:left w:val="none" w:sz="0" w:space="0" w:color="auto"/>
        <w:bottom w:val="none" w:sz="0" w:space="0" w:color="auto"/>
        <w:right w:val="none" w:sz="0" w:space="0" w:color="auto"/>
      </w:divBdr>
      <w:divsChild>
        <w:div w:id="1253200243">
          <w:marLeft w:val="0"/>
          <w:marRight w:val="0"/>
          <w:marTop w:val="0"/>
          <w:marBottom w:val="0"/>
          <w:divBdr>
            <w:top w:val="none" w:sz="0" w:space="0" w:color="auto"/>
            <w:left w:val="none" w:sz="0" w:space="0" w:color="auto"/>
            <w:bottom w:val="none" w:sz="0" w:space="0" w:color="auto"/>
            <w:right w:val="none" w:sz="0" w:space="0" w:color="auto"/>
          </w:divBdr>
        </w:div>
        <w:div w:id="1530070942">
          <w:marLeft w:val="0"/>
          <w:marRight w:val="0"/>
          <w:marTop w:val="0"/>
          <w:marBottom w:val="0"/>
          <w:divBdr>
            <w:top w:val="none" w:sz="0" w:space="0" w:color="auto"/>
            <w:left w:val="none" w:sz="0" w:space="0" w:color="auto"/>
            <w:bottom w:val="none" w:sz="0" w:space="0" w:color="auto"/>
            <w:right w:val="none" w:sz="0" w:space="0" w:color="auto"/>
          </w:divBdr>
        </w:div>
        <w:div w:id="1265923406">
          <w:marLeft w:val="0"/>
          <w:marRight w:val="0"/>
          <w:marTop w:val="0"/>
          <w:marBottom w:val="0"/>
          <w:divBdr>
            <w:top w:val="none" w:sz="0" w:space="0" w:color="auto"/>
            <w:left w:val="none" w:sz="0" w:space="0" w:color="auto"/>
            <w:bottom w:val="none" w:sz="0" w:space="0" w:color="auto"/>
            <w:right w:val="none" w:sz="0" w:space="0" w:color="auto"/>
          </w:divBdr>
        </w:div>
        <w:div w:id="1462117702">
          <w:marLeft w:val="0"/>
          <w:marRight w:val="0"/>
          <w:marTop w:val="0"/>
          <w:marBottom w:val="0"/>
          <w:divBdr>
            <w:top w:val="none" w:sz="0" w:space="0" w:color="auto"/>
            <w:left w:val="none" w:sz="0" w:space="0" w:color="auto"/>
            <w:bottom w:val="none" w:sz="0" w:space="0" w:color="auto"/>
            <w:right w:val="none" w:sz="0" w:space="0" w:color="auto"/>
          </w:divBdr>
        </w:div>
        <w:div w:id="2053919876">
          <w:marLeft w:val="0"/>
          <w:marRight w:val="0"/>
          <w:marTop w:val="0"/>
          <w:marBottom w:val="0"/>
          <w:divBdr>
            <w:top w:val="none" w:sz="0" w:space="0" w:color="auto"/>
            <w:left w:val="none" w:sz="0" w:space="0" w:color="auto"/>
            <w:bottom w:val="none" w:sz="0" w:space="0" w:color="auto"/>
            <w:right w:val="none" w:sz="0" w:space="0" w:color="auto"/>
          </w:divBdr>
        </w:div>
        <w:div w:id="1998335008">
          <w:marLeft w:val="0"/>
          <w:marRight w:val="0"/>
          <w:marTop w:val="0"/>
          <w:marBottom w:val="0"/>
          <w:divBdr>
            <w:top w:val="none" w:sz="0" w:space="0" w:color="auto"/>
            <w:left w:val="none" w:sz="0" w:space="0" w:color="auto"/>
            <w:bottom w:val="none" w:sz="0" w:space="0" w:color="auto"/>
            <w:right w:val="none" w:sz="0" w:space="0" w:color="auto"/>
          </w:divBdr>
        </w:div>
        <w:div w:id="1635478009">
          <w:marLeft w:val="0"/>
          <w:marRight w:val="0"/>
          <w:marTop w:val="0"/>
          <w:marBottom w:val="0"/>
          <w:divBdr>
            <w:top w:val="none" w:sz="0" w:space="0" w:color="auto"/>
            <w:left w:val="none" w:sz="0" w:space="0" w:color="auto"/>
            <w:bottom w:val="none" w:sz="0" w:space="0" w:color="auto"/>
            <w:right w:val="none" w:sz="0" w:space="0" w:color="auto"/>
          </w:divBdr>
        </w:div>
      </w:divsChild>
    </w:div>
    <w:div w:id="567228248">
      <w:bodyDiv w:val="1"/>
      <w:marLeft w:val="0"/>
      <w:marRight w:val="0"/>
      <w:marTop w:val="0"/>
      <w:marBottom w:val="0"/>
      <w:divBdr>
        <w:top w:val="none" w:sz="0" w:space="0" w:color="auto"/>
        <w:left w:val="none" w:sz="0" w:space="0" w:color="auto"/>
        <w:bottom w:val="none" w:sz="0" w:space="0" w:color="auto"/>
        <w:right w:val="none" w:sz="0" w:space="0" w:color="auto"/>
      </w:divBdr>
    </w:div>
    <w:div w:id="721750884">
      <w:bodyDiv w:val="1"/>
      <w:marLeft w:val="0"/>
      <w:marRight w:val="0"/>
      <w:marTop w:val="0"/>
      <w:marBottom w:val="0"/>
      <w:divBdr>
        <w:top w:val="none" w:sz="0" w:space="0" w:color="auto"/>
        <w:left w:val="none" w:sz="0" w:space="0" w:color="auto"/>
        <w:bottom w:val="none" w:sz="0" w:space="0" w:color="auto"/>
        <w:right w:val="none" w:sz="0" w:space="0" w:color="auto"/>
      </w:divBdr>
      <w:divsChild>
        <w:div w:id="749352753">
          <w:marLeft w:val="0"/>
          <w:marRight w:val="0"/>
          <w:marTop w:val="0"/>
          <w:marBottom w:val="0"/>
          <w:divBdr>
            <w:top w:val="none" w:sz="0" w:space="0" w:color="auto"/>
            <w:left w:val="none" w:sz="0" w:space="0" w:color="auto"/>
            <w:bottom w:val="none" w:sz="0" w:space="0" w:color="auto"/>
            <w:right w:val="none" w:sz="0" w:space="0" w:color="auto"/>
          </w:divBdr>
        </w:div>
        <w:div w:id="1535265042">
          <w:marLeft w:val="0"/>
          <w:marRight w:val="0"/>
          <w:marTop w:val="0"/>
          <w:marBottom w:val="0"/>
          <w:divBdr>
            <w:top w:val="none" w:sz="0" w:space="0" w:color="auto"/>
            <w:left w:val="none" w:sz="0" w:space="0" w:color="auto"/>
            <w:bottom w:val="none" w:sz="0" w:space="0" w:color="auto"/>
            <w:right w:val="none" w:sz="0" w:space="0" w:color="auto"/>
          </w:divBdr>
        </w:div>
        <w:div w:id="1724404473">
          <w:marLeft w:val="0"/>
          <w:marRight w:val="0"/>
          <w:marTop w:val="0"/>
          <w:marBottom w:val="0"/>
          <w:divBdr>
            <w:top w:val="none" w:sz="0" w:space="0" w:color="auto"/>
            <w:left w:val="none" w:sz="0" w:space="0" w:color="auto"/>
            <w:bottom w:val="none" w:sz="0" w:space="0" w:color="auto"/>
            <w:right w:val="none" w:sz="0" w:space="0" w:color="auto"/>
          </w:divBdr>
        </w:div>
      </w:divsChild>
    </w:div>
    <w:div w:id="1037973204">
      <w:bodyDiv w:val="1"/>
      <w:marLeft w:val="0"/>
      <w:marRight w:val="0"/>
      <w:marTop w:val="0"/>
      <w:marBottom w:val="0"/>
      <w:divBdr>
        <w:top w:val="none" w:sz="0" w:space="0" w:color="auto"/>
        <w:left w:val="none" w:sz="0" w:space="0" w:color="auto"/>
        <w:bottom w:val="none" w:sz="0" w:space="0" w:color="auto"/>
        <w:right w:val="none" w:sz="0" w:space="0" w:color="auto"/>
      </w:divBdr>
      <w:divsChild>
        <w:div w:id="535116667">
          <w:marLeft w:val="0"/>
          <w:marRight w:val="0"/>
          <w:marTop w:val="0"/>
          <w:marBottom w:val="0"/>
          <w:divBdr>
            <w:top w:val="none" w:sz="0" w:space="0" w:color="auto"/>
            <w:left w:val="none" w:sz="0" w:space="0" w:color="auto"/>
            <w:bottom w:val="none" w:sz="0" w:space="0" w:color="auto"/>
            <w:right w:val="none" w:sz="0" w:space="0" w:color="auto"/>
          </w:divBdr>
        </w:div>
        <w:div w:id="1974021161">
          <w:marLeft w:val="0"/>
          <w:marRight w:val="0"/>
          <w:marTop w:val="0"/>
          <w:marBottom w:val="0"/>
          <w:divBdr>
            <w:top w:val="none" w:sz="0" w:space="0" w:color="auto"/>
            <w:left w:val="none" w:sz="0" w:space="0" w:color="auto"/>
            <w:bottom w:val="none" w:sz="0" w:space="0" w:color="auto"/>
            <w:right w:val="none" w:sz="0" w:space="0" w:color="auto"/>
          </w:divBdr>
        </w:div>
        <w:div w:id="838082737">
          <w:marLeft w:val="0"/>
          <w:marRight w:val="0"/>
          <w:marTop w:val="0"/>
          <w:marBottom w:val="0"/>
          <w:divBdr>
            <w:top w:val="none" w:sz="0" w:space="0" w:color="auto"/>
            <w:left w:val="none" w:sz="0" w:space="0" w:color="auto"/>
            <w:bottom w:val="none" w:sz="0" w:space="0" w:color="auto"/>
            <w:right w:val="none" w:sz="0" w:space="0" w:color="auto"/>
          </w:divBdr>
        </w:div>
      </w:divsChild>
    </w:div>
    <w:div w:id="1157964886">
      <w:bodyDiv w:val="1"/>
      <w:marLeft w:val="0"/>
      <w:marRight w:val="0"/>
      <w:marTop w:val="0"/>
      <w:marBottom w:val="0"/>
      <w:divBdr>
        <w:top w:val="none" w:sz="0" w:space="0" w:color="auto"/>
        <w:left w:val="none" w:sz="0" w:space="0" w:color="auto"/>
        <w:bottom w:val="none" w:sz="0" w:space="0" w:color="auto"/>
        <w:right w:val="none" w:sz="0" w:space="0" w:color="auto"/>
      </w:divBdr>
      <w:divsChild>
        <w:div w:id="1993025481">
          <w:marLeft w:val="0"/>
          <w:marRight w:val="0"/>
          <w:marTop w:val="0"/>
          <w:marBottom w:val="0"/>
          <w:divBdr>
            <w:top w:val="none" w:sz="0" w:space="0" w:color="auto"/>
            <w:left w:val="none" w:sz="0" w:space="0" w:color="auto"/>
            <w:bottom w:val="none" w:sz="0" w:space="0" w:color="auto"/>
            <w:right w:val="none" w:sz="0" w:space="0" w:color="auto"/>
          </w:divBdr>
        </w:div>
        <w:div w:id="1333413369">
          <w:marLeft w:val="0"/>
          <w:marRight w:val="0"/>
          <w:marTop w:val="0"/>
          <w:marBottom w:val="0"/>
          <w:divBdr>
            <w:top w:val="none" w:sz="0" w:space="0" w:color="auto"/>
            <w:left w:val="none" w:sz="0" w:space="0" w:color="auto"/>
            <w:bottom w:val="none" w:sz="0" w:space="0" w:color="auto"/>
            <w:right w:val="none" w:sz="0" w:space="0" w:color="auto"/>
          </w:divBdr>
        </w:div>
        <w:div w:id="2103838067">
          <w:marLeft w:val="0"/>
          <w:marRight w:val="0"/>
          <w:marTop w:val="0"/>
          <w:marBottom w:val="0"/>
          <w:divBdr>
            <w:top w:val="none" w:sz="0" w:space="0" w:color="auto"/>
            <w:left w:val="none" w:sz="0" w:space="0" w:color="auto"/>
            <w:bottom w:val="none" w:sz="0" w:space="0" w:color="auto"/>
            <w:right w:val="none" w:sz="0" w:space="0" w:color="auto"/>
          </w:divBdr>
        </w:div>
        <w:div w:id="379280694">
          <w:marLeft w:val="0"/>
          <w:marRight w:val="0"/>
          <w:marTop w:val="0"/>
          <w:marBottom w:val="0"/>
          <w:divBdr>
            <w:top w:val="none" w:sz="0" w:space="0" w:color="auto"/>
            <w:left w:val="none" w:sz="0" w:space="0" w:color="auto"/>
            <w:bottom w:val="none" w:sz="0" w:space="0" w:color="auto"/>
            <w:right w:val="none" w:sz="0" w:space="0" w:color="auto"/>
          </w:divBdr>
        </w:div>
        <w:div w:id="302468914">
          <w:marLeft w:val="0"/>
          <w:marRight w:val="0"/>
          <w:marTop w:val="0"/>
          <w:marBottom w:val="0"/>
          <w:divBdr>
            <w:top w:val="none" w:sz="0" w:space="0" w:color="auto"/>
            <w:left w:val="none" w:sz="0" w:space="0" w:color="auto"/>
            <w:bottom w:val="none" w:sz="0" w:space="0" w:color="auto"/>
            <w:right w:val="none" w:sz="0" w:space="0" w:color="auto"/>
          </w:divBdr>
        </w:div>
        <w:div w:id="1236087712">
          <w:marLeft w:val="0"/>
          <w:marRight w:val="0"/>
          <w:marTop w:val="0"/>
          <w:marBottom w:val="0"/>
          <w:divBdr>
            <w:top w:val="none" w:sz="0" w:space="0" w:color="auto"/>
            <w:left w:val="none" w:sz="0" w:space="0" w:color="auto"/>
            <w:bottom w:val="none" w:sz="0" w:space="0" w:color="auto"/>
            <w:right w:val="none" w:sz="0" w:space="0" w:color="auto"/>
          </w:divBdr>
        </w:div>
        <w:div w:id="323054256">
          <w:marLeft w:val="0"/>
          <w:marRight w:val="0"/>
          <w:marTop w:val="0"/>
          <w:marBottom w:val="0"/>
          <w:divBdr>
            <w:top w:val="none" w:sz="0" w:space="0" w:color="auto"/>
            <w:left w:val="none" w:sz="0" w:space="0" w:color="auto"/>
            <w:bottom w:val="none" w:sz="0" w:space="0" w:color="auto"/>
            <w:right w:val="none" w:sz="0" w:space="0" w:color="auto"/>
          </w:divBdr>
        </w:div>
        <w:div w:id="335888143">
          <w:marLeft w:val="0"/>
          <w:marRight w:val="0"/>
          <w:marTop w:val="0"/>
          <w:marBottom w:val="0"/>
          <w:divBdr>
            <w:top w:val="none" w:sz="0" w:space="0" w:color="auto"/>
            <w:left w:val="none" w:sz="0" w:space="0" w:color="auto"/>
            <w:bottom w:val="none" w:sz="0" w:space="0" w:color="auto"/>
            <w:right w:val="none" w:sz="0" w:space="0" w:color="auto"/>
          </w:divBdr>
        </w:div>
      </w:divsChild>
    </w:div>
    <w:div w:id="1253396598">
      <w:bodyDiv w:val="1"/>
      <w:marLeft w:val="0"/>
      <w:marRight w:val="0"/>
      <w:marTop w:val="0"/>
      <w:marBottom w:val="0"/>
      <w:divBdr>
        <w:top w:val="none" w:sz="0" w:space="0" w:color="auto"/>
        <w:left w:val="none" w:sz="0" w:space="0" w:color="auto"/>
        <w:bottom w:val="none" w:sz="0" w:space="0" w:color="auto"/>
        <w:right w:val="none" w:sz="0" w:space="0" w:color="auto"/>
      </w:divBdr>
    </w:div>
    <w:div w:id="1355156355">
      <w:bodyDiv w:val="1"/>
      <w:marLeft w:val="0"/>
      <w:marRight w:val="0"/>
      <w:marTop w:val="0"/>
      <w:marBottom w:val="0"/>
      <w:divBdr>
        <w:top w:val="none" w:sz="0" w:space="0" w:color="auto"/>
        <w:left w:val="none" w:sz="0" w:space="0" w:color="auto"/>
        <w:bottom w:val="none" w:sz="0" w:space="0" w:color="auto"/>
        <w:right w:val="none" w:sz="0" w:space="0" w:color="auto"/>
      </w:divBdr>
    </w:div>
    <w:div w:id="1560900183">
      <w:bodyDiv w:val="1"/>
      <w:marLeft w:val="0"/>
      <w:marRight w:val="0"/>
      <w:marTop w:val="0"/>
      <w:marBottom w:val="0"/>
      <w:divBdr>
        <w:top w:val="none" w:sz="0" w:space="0" w:color="auto"/>
        <w:left w:val="none" w:sz="0" w:space="0" w:color="auto"/>
        <w:bottom w:val="none" w:sz="0" w:space="0" w:color="auto"/>
        <w:right w:val="none" w:sz="0" w:space="0" w:color="auto"/>
      </w:divBdr>
    </w:div>
    <w:div w:id="1642995964">
      <w:bodyDiv w:val="1"/>
      <w:marLeft w:val="0"/>
      <w:marRight w:val="0"/>
      <w:marTop w:val="0"/>
      <w:marBottom w:val="0"/>
      <w:divBdr>
        <w:top w:val="none" w:sz="0" w:space="0" w:color="auto"/>
        <w:left w:val="none" w:sz="0" w:space="0" w:color="auto"/>
        <w:bottom w:val="none" w:sz="0" w:space="0" w:color="auto"/>
        <w:right w:val="none" w:sz="0" w:space="0" w:color="auto"/>
      </w:divBdr>
      <w:divsChild>
        <w:div w:id="2035034489">
          <w:marLeft w:val="0"/>
          <w:marRight w:val="0"/>
          <w:marTop w:val="0"/>
          <w:marBottom w:val="0"/>
          <w:divBdr>
            <w:top w:val="none" w:sz="0" w:space="0" w:color="auto"/>
            <w:left w:val="none" w:sz="0" w:space="0" w:color="auto"/>
            <w:bottom w:val="none" w:sz="0" w:space="0" w:color="auto"/>
            <w:right w:val="none" w:sz="0" w:space="0" w:color="auto"/>
          </w:divBdr>
        </w:div>
        <w:div w:id="331497377">
          <w:marLeft w:val="0"/>
          <w:marRight w:val="0"/>
          <w:marTop w:val="0"/>
          <w:marBottom w:val="0"/>
          <w:divBdr>
            <w:top w:val="none" w:sz="0" w:space="0" w:color="auto"/>
            <w:left w:val="none" w:sz="0" w:space="0" w:color="auto"/>
            <w:bottom w:val="none" w:sz="0" w:space="0" w:color="auto"/>
            <w:right w:val="none" w:sz="0" w:space="0" w:color="auto"/>
          </w:divBdr>
        </w:div>
        <w:div w:id="740492666">
          <w:marLeft w:val="0"/>
          <w:marRight w:val="0"/>
          <w:marTop w:val="0"/>
          <w:marBottom w:val="0"/>
          <w:divBdr>
            <w:top w:val="none" w:sz="0" w:space="0" w:color="auto"/>
            <w:left w:val="none" w:sz="0" w:space="0" w:color="auto"/>
            <w:bottom w:val="none" w:sz="0" w:space="0" w:color="auto"/>
            <w:right w:val="none" w:sz="0" w:space="0" w:color="auto"/>
          </w:divBdr>
        </w:div>
        <w:div w:id="413094927">
          <w:marLeft w:val="0"/>
          <w:marRight w:val="0"/>
          <w:marTop w:val="0"/>
          <w:marBottom w:val="0"/>
          <w:divBdr>
            <w:top w:val="none" w:sz="0" w:space="0" w:color="auto"/>
            <w:left w:val="none" w:sz="0" w:space="0" w:color="auto"/>
            <w:bottom w:val="none" w:sz="0" w:space="0" w:color="auto"/>
            <w:right w:val="none" w:sz="0" w:space="0" w:color="auto"/>
          </w:divBdr>
        </w:div>
        <w:div w:id="1455367141">
          <w:marLeft w:val="0"/>
          <w:marRight w:val="0"/>
          <w:marTop w:val="0"/>
          <w:marBottom w:val="0"/>
          <w:divBdr>
            <w:top w:val="none" w:sz="0" w:space="0" w:color="auto"/>
            <w:left w:val="none" w:sz="0" w:space="0" w:color="auto"/>
            <w:bottom w:val="none" w:sz="0" w:space="0" w:color="auto"/>
            <w:right w:val="none" w:sz="0" w:space="0" w:color="auto"/>
          </w:divBdr>
        </w:div>
        <w:div w:id="757555970">
          <w:marLeft w:val="0"/>
          <w:marRight w:val="0"/>
          <w:marTop w:val="0"/>
          <w:marBottom w:val="0"/>
          <w:divBdr>
            <w:top w:val="none" w:sz="0" w:space="0" w:color="auto"/>
            <w:left w:val="none" w:sz="0" w:space="0" w:color="auto"/>
            <w:bottom w:val="none" w:sz="0" w:space="0" w:color="auto"/>
            <w:right w:val="none" w:sz="0" w:space="0" w:color="auto"/>
          </w:divBdr>
        </w:div>
        <w:div w:id="1581983408">
          <w:marLeft w:val="0"/>
          <w:marRight w:val="0"/>
          <w:marTop w:val="0"/>
          <w:marBottom w:val="0"/>
          <w:divBdr>
            <w:top w:val="none" w:sz="0" w:space="0" w:color="auto"/>
            <w:left w:val="none" w:sz="0" w:space="0" w:color="auto"/>
            <w:bottom w:val="none" w:sz="0" w:space="0" w:color="auto"/>
            <w:right w:val="none" w:sz="0" w:space="0" w:color="auto"/>
          </w:divBdr>
        </w:div>
        <w:div w:id="1108115074">
          <w:marLeft w:val="0"/>
          <w:marRight w:val="0"/>
          <w:marTop w:val="0"/>
          <w:marBottom w:val="0"/>
          <w:divBdr>
            <w:top w:val="none" w:sz="0" w:space="0" w:color="auto"/>
            <w:left w:val="none" w:sz="0" w:space="0" w:color="auto"/>
            <w:bottom w:val="none" w:sz="0" w:space="0" w:color="auto"/>
            <w:right w:val="none" w:sz="0" w:space="0" w:color="auto"/>
          </w:divBdr>
        </w:div>
      </w:divsChild>
    </w:div>
    <w:div w:id="1850753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113/plaws/publ79/PLAW-113publ79.pdf" TargetMode="External"/><Relationship Id="rId13" Type="http://schemas.openxmlformats.org/officeDocument/2006/relationships/hyperlink" Target="http://www.ncsl.org/research/agriculture-and-rural-development/farmers-market.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armersmarketcoalition.org/wp-content/uploads/2013/10/FMC_CFCS_Farmers_Market_Brief.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rchive.org/details/CAT110835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yorsinnovation.org/images/uploads/pdf/Food_and_Economic_Development_Brief_updated.pdf" TargetMode="External"/><Relationship Id="rId5" Type="http://schemas.openxmlformats.org/officeDocument/2006/relationships/webSettings" Target="webSettings.xml"/><Relationship Id="rId15" Type="http://schemas.openxmlformats.org/officeDocument/2006/relationships/hyperlink" Target="https://www.ams.usda.gov/local-food-directories/farmersmarkets" TargetMode="External"/><Relationship Id="rId10" Type="http://schemas.openxmlformats.org/officeDocument/2006/relationships/hyperlink" Target="https://www.agriculture.senate.gov/imo/media/doc/Farmer-to-consumer%20Direct%20Marketing%20Act%20Of%201976.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lanning.org/policy/guides/adopted/food.htm" TargetMode="External"/><Relationship Id="rId14" Type="http://schemas.openxmlformats.org/officeDocument/2006/relationships/hyperlink" Target="https://www.nlc.org/program-initiative/sustainable-cities-institut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selectionatlas.org/RESULT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A759C-4EA0-0745-97A7-770C27857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27</Pages>
  <Words>6892</Words>
  <Characters>39289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46089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Spoden, Katie</dc:creator>
  <cp:lastModifiedBy>Spoden, Katie</cp:lastModifiedBy>
  <cp:revision>32</cp:revision>
  <dcterms:created xsi:type="dcterms:W3CDTF">2018-04-23T20:12:00Z</dcterms:created>
  <dcterms:modified xsi:type="dcterms:W3CDTF">2018-04-23T20:29:00Z</dcterms:modified>
</cp:coreProperties>
</file>